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2324" w14:paraId="042CAA43" w14:textId="77777777" w:rsidTr="00A82324">
        <w:tc>
          <w:tcPr>
            <w:tcW w:w="9350" w:type="dxa"/>
          </w:tcPr>
          <w:p w14:paraId="4D300B6B" w14:textId="77777777" w:rsidR="00A82324" w:rsidRDefault="00A82324" w:rsidP="00340E6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74146968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BOLETIM Nº 01/2021</w:t>
            </w:r>
          </w:p>
          <w:p w14:paraId="4732D546" w14:textId="77777777" w:rsidR="00A82324" w:rsidRDefault="00A82324" w:rsidP="00340E6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INFORMATIVO DE ACOMPANHAMENTO DAS MEDIDAS DE EXECUÇÃO DO </w:t>
            </w:r>
            <w:r w:rsidRPr="007137FB">
              <w:rPr>
                <w:rFonts w:asciiTheme="minorHAnsi" w:hAnsiTheme="minorHAnsi" w:cstheme="minorHAnsi"/>
                <w:b/>
                <w:sz w:val="24"/>
                <w:szCs w:val="24"/>
              </w:rPr>
              <w:t>TERMO DE COMPROMISSO DE AJUSTAMENTO DE CONDUTA</w:t>
            </w:r>
          </w:p>
        </w:tc>
      </w:tr>
      <w:tr w:rsidR="00A82324" w14:paraId="6807D27E" w14:textId="77777777" w:rsidTr="00A82324">
        <w:tc>
          <w:tcPr>
            <w:tcW w:w="9350" w:type="dxa"/>
          </w:tcPr>
          <w:p w14:paraId="408C78EC" w14:textId="77777777" w:rsidR="00A82324" w:rsidRDefault="00A82324" w:rsidP="00A82324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presente boletim tem por objetivo trazer informações </w:t>
            </w:r>
            <w:r w:rsidR="003346D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permitir o acompanhamento referente às medidas de execução do </w:t>
            </w:r>
            <w:r w:rsidRPr="007137FB">
              <w:rPr>
                <w:rFonts w:cstheme="minorHAnsi"/>
                <w:b/>
                <w:sz w:val="24"/>
                <w:szCs w:val="24"/>
              </w:rPr>
              <w:t>TERMO DE COMPROMISSO DE AJUSTAMENTO DE CONDUTA</w:t>
            </w:r>
            <w:r>
              <w:rPr>
                <w:rFonts w:cstheme="minorHAnsi"/>
                <w:b/>
                <w:sz w:val="24"/>
                <w:szCs w:val="24"/>
              </w:rPr>
              <w:t xml:space="preserve"> (TAC)</w:t>
            </w:r>
            <w:r w:rsidRPr="00A82324">
              <w:rPr>
                <w:rFonts w:cstheme="minorHAnsi"/>
                <w:bCs/>
                <w:sz w:val="24"/>
                <w:szCs w:val="24"/>
              </w:rPr>
              <w:t>, celebrado entre</w:t>
            </w:r>
            <w:r w:rsidRPr="00A82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Ministério Público Federal (MPF), o Ministério Público do Estado do Rio Gr</w:t>
            </w:r>
            <w:r w:rsidRPr="00A82324">
              <w:rPr>
                <w:rFonts w:ascii="Times New Roman" w:eastAsia="Times New Roman" w:hAnsi="Times New Roman" w:cs="Times New Roman"/>
                <w:sz w:val="24"/>
                <w:szCs w:val="24"/>
              </w:rPr>
              <w:t>ande do Sul (MPRS), o Ministério Público do Trabalho (MPT), a Defensoria Pública do Estado do Rio Grande do Sul (DPE-RS), a Defensoria Pública da União (DPU) e o Carrefour Comércio e Indústria LTDA, Comercial de Alimentos Carrefour LTDA. e Atacadão S.A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324" w14:paraId="529D3007" w14:textId="77777777" w:rsidTr="00A82324">
        <w:tc>
          <w:tcPr>
            <w:tcW w:w="9350" w:type="dxa"/>
          </w:tcPr>
          <w:p w14:paraId="0F232709" w14:textId="77777777" w:rsidR="00A82324" w:rsidRDefault="00A82324" w:rsidP="00A8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celebração do TAC: 11 de junho de 2021</w:t>
            </w:r>
          </w:p>
        </w:tc>
      </w:tr>
      <w:tr w:rsidR="00A82324" w14:paraId="3999BA1A" w14:textId="77777777" w:rsidTr="00A82324">
        <w:tc>
          <w:tcPr>
            <w:tcW w:w="9350" w:type="dxa"/>
          </w:tcPr>
          <w:p w14:paraId="73485960" w14:textId="77777777" w:rsidR="00A82324" w:rsidRDefault="00A82324" w:rsidP="00A823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 do TAC: 115.000.000,00 (cento e quinze milhões de reais)</w:t>
            </w:r>
          </w:p>
        </w:tc>
      </w:tr>
      <w:tr w:rsidR="00340E6F" w14:paraId="4FC70C2E" w14:textId="77777777" w:rsidTr="00A82324">
        <w:tc>
          <w:tcPr>
            <w:tcW w:w="9350" w:type="dxa"/>
          </w:tcPr>
          <w:p w14:paraId="59854598" w14:textId="77777777" w:rsidR="00340E6F" w:rsidRDefault="00340E6F" w:rsidP="00340E6F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 nº </w:t>
            </w:r>
            <w:r w:rsidR="004779A3">
              <w:t xml:space="preserve">1.29.000.002235/2021-03 </w:t>
            </w:r>
            <w:r w:rsidR="00A655AE">
              <w:rPr>
                <w:rFonts w:ascii="Calibri" w:hAnsi="Calibri" w:cs="Calibri"/>
                <w:sz w:val="24"/>
                <w:szCs w:val="24"/>
              </w:rPr>
              <w:t>–</w:t>
            </w:r>
            <w:r w:rsidR="00C7321D">
              <w:rPr>
                <w:rFonts w:ascii="Calibri" w:hAnsi="Calibri" w:cs="Calibri"/>
                <w:sz w:val="24"/>
                <w:szCs w:val="24"/>
              </w:rPr>
              <w:t xml:space="preserve"> MPF</w:t>
            </w:r>
            <w:r w:rsidR="00A655AE">
              <w:rPr>
                <w:rFonts w:ascii="Calibri" w:hAnsi="Calibri" w:cs="Calibri"/>
                <w:sz w:val="24"/>
                <w:szCs w:val="24"/>
              </w:rPr>
              <w:t xml:space="preserve"> (Inquérito Civil nº 1.29.000.003818/2020-6)2 </w:t>
            </w:r>
          </w:p>
          <w:p w14:paraId="68CBC35D" w14:textId="77777777" w:rsidR="00A655AE" w:rsidRPr="00A655AE" w:rsidRDefault="00A655AE" w:rsidP="00A655AE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655AE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proofErr w:type="spellEnd"/>
            <w:r w:rsidRPr="00A655AE">
              <w:rPr>
                <w:rFonts w:ascii="Times New Roman" w:hAnsi="Times New Roman" w:cs="Times New Roman"/>
                <w:sz w:val="24"/>
                <w:szCs w:val="24"/>
              </w:rPr>
              <w:t xml:space="preserve"> 01128.001.242/2021 - </w:t>
            </w:r>
            <w:proofErr w:type="gramStart"/>
            <w:r w:rsidRPr="00A655AE">
              <w:rPr>
                <w:rFonts w:ascii="Times New Roman" w:hAnsi="Times New Roman" w:cs="Times New Roman"/>
                <w:sz w:val="24"/>
                <w:szCs w:val="24"/>
              </w:rPr>
              <w:t>MPRS</w:t>
            </w:r>
            <w:r w:rsidRPr="00A655AE">
              <w:rPr>
                <w:rFonts w:ascii="Calibri" w:hAnsi="Calibri" w:cs="Calibri"/>
                <w:sz w:val="24"/>
                <w:szCs w:val="24"/>
              </w:rPr>
              <w:t xml:space="preserve">  (</w:t>
            </w:r>
            <w:proofErr w:type="gramEnd"/>
            <w:r w:rsidR="00340E6F" w:rsidRPr="00A655AE">
              <w:rPr>
                <w:rFonts w:ascii="Calibri" w:hAnsi="Calibri" w:cs="Calibri"/>
                <w:sz w:val="24"/>
                <w:szCs w:val="24"/>
              </w:rPr>
              <w:t>Inquérito Civil nº 01625.002.513/2020</w:t>
            </w:r>
            <w:r w:rsidRPr="00A655AE">
              <w:rPr>
                <w:rFonts w:ascii="Calibri" w:hAnsi="Calibri" w:cs="Calibri"/>
                <w:sz w:val="24"/>
                <w:szCs w:val="24"/>
              </w:rPr>
              <w:t xml:space="preserve"> e Inquérito Civil nº 01128.002.437/2020)</w:t>
            </w:r>
          </w:p>
          <w:p w14:paraId="6C12BD3F" w14:textId="77777777" w:rsidR="00A655AE" w:rsidRDefault="00A655AE" w:rsidP="00A655AE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655AE">
              <w:rPr>
                <w:rFonts w:ascii="Calibri" w:hAnsi="Calibri" w:cs="Calibri"/>
                <w:sz w:val="24"/>
                <w:szCs w:val="24"/>
              </w:rPr>
              <w:t>Inquérito Civil nº 003415.2020.04.000/6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MPT</w:t>
            </w:r>
          </w:p>
          <w:p w14:paraId="25F2FA65" w14:textId="77777777" w:rsidR="00340E6F" w:rsidRDefault="00340E6F" w:rsidP="00C7321D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Processo de Assistência Judiciária nº 2020/026-09143</w:t>
            </w:r>
            <w:r w:rsidR="00A655AE">
              <w:rPr>
                <w:rFonts w:ascii="Calibri" w:hAnsi="Calibri" w:cs="Calibri"/>
                <w:sz w:val="24"/>
                <w:szCs w:val="24"/>
              </w:rPr>
              <w:t xml:space="preserve"> - DPU</w:t>
            </w:r>
          </w:p>
          <w:p w14:paraId="757CCCBB" w14:textId="77777777" w:rsidR="00822629" w:rsidRDefault="00822629" w:rsidP="00C7321D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PADAC nº </w:t>
            </w:r>
            <w:r w:rsidRPr="00DE3DC8">
              <w:rPr>
                <w:rFonts w:ascii="Calibri" w:hAnsi="Calibri" w:cs="Calibri"/>
                <w:sz w:val="24"/>
                <w:szCs w:val="24"/>
              </w:rPr>
              <w:t xml:space="preserve">21/3000-0001923-6 </w:t>
            </w:r>
            <w:r>
              <w:rPr>
                <w:rFonts w:ascii="Calibri" w:hAnsi="Calibri" w:cs="Calibri"/>
                <w:sz w:val="24"/>
                <w:szCs w:val="24"/>
              </w:rPr>
              <w:t>- DPE/RS</w:t>
            </w:r>
          </w:p>
        </w:tc>
      </w:tr>
      <w:tr w:rsidR="00A82324" w14:paraId="4CF976DF" w14:textId="77777777" w:rsidTr="00A82324">
        <w:tc>
          <w:tcPr>
            <w:tcW w:w="9350" w:type="dxa"/>
          </w:tcPr>
          <w:p w14:paraId="222B306E" w14:textId="77777777" w:rsidR="000342E0" w:rsidRDefault="000342E0" w:rsidP="0003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Principais medidas constantes do TAC:</w:t>
            </w:r>
          </w:p>
          <w:p w14:paraId="6DEDBF21" w14:textId="77777777" w:rsidR="000342E0" w:rsidRDefault="000342E0" w:rsidP="009A0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Adoção e execução pelo </w:t>
            </w:r>
            <w:r w:rsidRPr="00A82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Carrefour de um Plano Antirracista a partir do estabelecimento de ações que vão desde protocolos de segurança, relações de trabalho, canal de denúncias, treinamentos para dirigentes e trabalhadores em relação a atos de discriminação e no que consiste ao racismo estrutural, compromissos em relação à cadeia ou rede de fornecedores, até a reparação de danos morais coletivos. </w:t>
            </w:r>
          </w:p>
          <w:p w14:paraId="54CA46A7" w14:textId="77777777" w:rsidR="000342E0" w:rsidRDefault="000342E0" w:rsidP="0003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O</w:t>
            </w:r>
            <w:r w:rsidRPr="00A82324">
              <w:rPr>
                <w:rFonts w:ascii="Times New Roman" w:eastAsia="Times New Roman" w:hAnsi="Times New Roman" w:cs="Times New Roman"/>
                <w:sz w:val="24"/>
                <w:szCs w:val="24"/>
              </w:rPr>
              <w:t>ferta de bolsas de educação formal (R$ 74 milhões)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0563A2" w14:textId="77777777" w:rsidR="000342E0" w:rsidRDefault="000342E0" w:rsidP="0003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</w:t>
            </w:r>
            <w:r w:rsidRPr="00A82324">
              <w:rPr>
                <w:rFonts w:ascii="Times New Roman" w:eastAsia="Times New Roman" w:hAnsi="Times New Roman" w:cs="Times New Roman"/>
                <w:sz w:val="24"/>
                <w:szCs w:val="24"/>
              </w:rPr>
              <w:t>ontribuição para projeto museológico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(R$ 2 milhões);</w:t>
            </w:r>
          </w:p>
          <w:p w14:paraId="3CCC3E6E" w14:textId="77777777" w:rsidR="000342E0" w:rsidRDefault="000342E0" w:rsidP="0003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C</w:t>
            </w:r>
            <w:r w:rsidRPr="00A82324">
              <w:rPr>
                <w:rFonts w:ascii="Times New Roman" w:eastAsia="Times New Roman" w:hAnsi="Times New Roman" w:cs="Times New Roman"/>
                <w:sz w:val="24"/>
                <w:szCs w:val="24"/>
              </w:rPr>
              <w:t>ampanhas educativas e projetos sociais de combate ao racismo (R$16 milhões)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283D01D" w14:textId="77777777" w:rsidR="000342E0" w:rsidRPr="00A82324" w:rsidRDefault="000342E0" w:rsidP="000342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P</w:t>
            </w:r>
            <w:r w:rsidRPr="00A82324">
              <w:rPr>
                <w:rFonts w:ascii="Times New Roman" w:eastAsia="Times New Roman" w:hAnsi="Times New Roman" w:cs="Times New Roman"/>
                <w:sz w:val="24"/>
                <w:szCs w:val="24"/>
              </w:rPr>
              <w:t>rojetos de inclusão social (R$ 10 milhões).</w:t>
            </w:r>
          </w:p>
          <w:p w14:paraId="29EEE5FA" w14:textId="7F8B5367" w:rsidR="000342E0" w:rsidRDefault="00822629" w:rsidP="009A0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medidas estabelecidas no TAC se restringem aos procedimentos e ações relacionados no acordo, no âmbito das atribuições dos órgãos públicos signatários e a título coletivo e não interferem nos demais compromissos públicos assumidos pelo Carrefour ou de reparação à família de João Alberto Silveira Freitas, a qual também firmou acordos individuais com o Grupo Carrefour, a grande maioria deles intermediados pela Defensoria Pública do Rio Grande do </w:t>
            </w:r>
            <w:r w:rsidRPr="00822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Sul.</w:t>
            </w:r>
          </w:p>
        </w:tc>
      </w:tr>
      <w:tr w:rsidR="00A82324" w14:paraId="4DC77200" w14:textId="77777777" w:rsidTr="00A82324">
        <w:tc>
          <w:tcPr>
            <w:tcW w:w="9350" w:type="dxa"/>
          </w:tcPr>
          <w:p w14:paraId="195214B1" w14:textId="77777777" w:rsidR="00A82324" w:rsidRDefault="000342E0" w:rsidP="000342E0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Atos de acompanhamento do cumprimento das medidas previstas no TAC:</w:t>
            </w:r>
          </w:p>
          <w:p w14:paraId="7CF08F4E" w14:textId="77777777" w:rsidR="00F61654" w:rsidRDefault="00674120" w:rsidP="000342E0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A) bolsas estudo e de permanência – níve</w:t>
            </w:r>
            <w:r w:rsidR="00C82380"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graduação, mestrado e doutorado, conforme Cláusula 2.6.30, i, no valor total de R$ 68.000.000,00 (sessenta e oito milhões de reais): </w:t>
            </w:r>
          </w:p>
          <w:p w14:paraId="33B6AEB4" w14:textId="77777777" w:rsidR="00F61654" w:rsidRDefault="00F61654" w:rsidP="0077371B">
            <w:pPr>
              <w:pStyle w:val="Standard"/>
              <w:spacing w:line="360" w:lineRule="auto"/>
              <w:ind w:left="72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655AE">
              <w:rPr>
                <w:rFonts w:asciiTheme="minorHAnsi" w:hAnsiTheme="minorHAnsi" w:cs="Calibri"/>
                <w:b/>
                <w:sz w:val="24"/>
                <w:szCs w:val="24"/>
              </w:rPr>
              <w:t>- Definição do membro externo da Banca prevista na Cláusula 2.6.30, conforme indicação da Associação Brasileira de Pessoas Negras-ABPN</w:t>
            </w:r>
          </w:p>
          <w:p w14:paraId="0259038A" w14:textId="77777777" w:rsidR="0077371B" w:rsidRDefault="0077371B" w:rsidP="0077371B">
            <w:pPr>
              <w:pStyle w:val="Standard"/>
              <w:spacing w:line="360" w:lineRule="auto"/>
              <w:ind w:left="7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- Reunião da Banca prevista na Cláusula 2.6.30, i, ocorrida em 10/08/2021.</w:t>
            </w:r>
          </w:p>
          <w:p w14:paraId="2BE977F0" w14:textId="77777777" w:rsidR="0077371B" w:rsidRDefault="0077371B" w:rsidP="0077371B">
            <w:pPr>
              <w:pStyle w:val="Standard"/>
              <w:spacing w:line="360" w:lineRule="auto"/>
              <w:ind w:left="7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- Reunião da Banca prevista na Cláusula 2.6.30, i, ocorrida em 28/09/2021.</w:t>
            </w:r>
          </w:p>
          <w:p w14:paraId="36AAEB83" w14:textId="77777777" w:rsidR="0077371B" w:rsidRDefault="0077371B" w:rsidP="0077371B">
            <w:pPr>
              <w:pStyle w:val="Standard"/>
              <w:spacing w:line="360" w:lineRule="auto"/>
              <w:ind w:left="7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- Reunião da Banca prevista na Cláusula 2.6.30, i, ocorrida em 22/10/2021.</w:t>
            </w:r>
          </w:p>
          <w:p w14:paraId="5619C958" w14:textId="77777777" w:rsidR="0077371B" w:rsidRDefault="0077371B" w:rsidP="0077371B">
            <w:pPr>
              <w:pStyle w:val="Standard"/>
              <w:spacing w:line="360" w:lineRule="auto"/>
              <w:ind w:left="72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Previsão de lançamento do Edital em novembro/dezembro de 2021.</w:t>
            </w:r>
          </w:p>
          <w:p w14:paraId="364E1D1F" w14:textId="77777777" w:rsidR="00674120" w:rsidRDefault="00674120" w:rsidP="00674120">
            <w:pPr>
              <w:autoSpaceDE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B) bolsas de estudo – </w:t>
            </w:r>
            <w:r>
              <w:rPr>
                <w:rFonts w:ascii="Calibri" w:hAnsi="Calibri" w:cs="Calibri"/>
                <w:sz w:val="24"/>
                <w:szCs w:val="24"/>
              </w:rPr>
              <w:t>idiomas, inovação e tecnologia, com foco na formação de jovens profissionais para o mercado de trabalho, no valor total de R$ 6.000.000,00 (seis milhões de reais:</w:t>
            </w:r>
          </w:p>
          <w:p w14:paraId="6DBFF42B" w14:textId="77777777" w:rsidR="00674120" w:rsidRDefault="00674120" w:rsidP="00674120">
            <w:pPr>
              <w:autoSpaceDE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78070184" w14:textId="77777777" w:rsidR="0077371B" w:rsidRDefault="0077371B" w:rsidP="0077371B">
            <w:pPr>
              <w:autoSpaceDE w:val="0"/>
              <w:adjustRightInd w:val="0"/>
              <w:ind w:left="720"/>
              <w:rPr>
                <w:rFonts w:eastAsia="Times New Roman" w:cs="Calibri"/>
                <w:b/>
                <w:sz w:val="24"/>
                <w:szCs w:val="24"/>
              </w:rPr>
            </w:pPr>
            <w:r w:rsidRPr="0077371B">
              <w:rPr>
                <w:rFonts w:eastAsia="Times New Roman" w:cs="Calibri"/>
                <w:b/>
                <w:sz w:val="24"/>
                <w:szCs w:val="24"/>
              </w:rPr>
              <w:t xml:space="preserve">- Reunião ocorrida em 12/11/2021, entre Compromitentes </w:t>
            </w:r>
            <w:r w:rsidR="00C82380">
              <w:rPr>
                <w:rFonts w:eastAsia="Times New Roman" w:cs="Calibri"/>
                <w:b/>
                <w:sz w:val="24"/>
                <w:szCs w:val="24"/>
              </w:rPr>
              <w:t xml:space="preserve">e </w:t>
            </w:r>
            <w:r w:rsidRPr="0077371B">
              <w:rPr>
                <w:rFonts w:eastAsia="Times New Roman" w:cs="Calibri"/>
                <w:b/>
                <w:sz w:val="24"/>
                <w:szCs w:val="24"/>
              </w:rPr>
              <w:t>Compromissários para análise do edital de concessão de bolsas prevista na Cláusula 2.6.30, 11</w:t>
            </w:r>
            <w:r w:rsidR="00C82380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  <w:p w14:paraId="3FD2145F" w14:textId="77777777" w:rsidR="00C82380" w:rsidRPr="0077371B" w:rsidRDefault="00C82380" w:rsidP="0077371B">
            <w:pPr>
              <w:autoSpaceDE w:val="0"/>
              <w:adjustRightInd w:val="0"/>
              <w:ind w:left="720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79645E3E" w14:textId="77777777" w:rsidR="0077371B" w:rsidRPr="0077371B" w:rsidRDefault="00C82380" w:rsidP="0077371B">
            <w:pPr>
              <w:spacing w:after="160" w:line="360" w:lineRule="auto"/>
              <w:ind w:left="720"/>
              <w:rPr>
                <w:rFonts w:eastAsia="SimSun" w:cs="Calibri"/>
                <w:b/>
                <w:sz w:val="24"/>
                <w:szCs w:val="24"/>
              </w:rPr>
            </w:pPr>
            <w:r>
              <w:rPr>
                <w:rFonts w:eastAsia="SimSun" w:cs="Calibri"/>
                <w:b/>
                <w:sz w:val="24"/>
                <w:szCs w:val="24"/>
              </w:rPr>
              <w:t xml:space="preserve">- </w:t>
            </w:r>
            <w:r w:rsidR="0077371B" w:rsidRPr="0077371B">
              <w:rPr>
                <w:rFonts w:eastAsia="SimSun" w:cs="Calibri"/>
                <w:b/>
                <w:sz w:val="24"/>
                <w:szCs w:val="24"/>
              </w:rPr>
              <w:t>Previsão de lançamento do Edital em novembro/dezembro de 2021.</w:t>
            </w:r>
          </w:p>
          <w:p w14:paraId="1A8079A5" w14:textId="77777777" w:rsidR="000342E0" w:rsidRDefault="000342E0" w:rsidP="00674120">
            <w:pPr>
              <w:autoSpaceDE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2324" w14:paraId="3914DB25" w14:textId="77777777" w:rsidTr="00A82324">
        <w:tc>
          <w:tcPr>
            <w:tcW w:w="9350" w:type="dxa"/>
          </w:tcPr>
          <w:p w14:paraId="776D59A4" w14:textId="77777777" w:rsidR="00A82324" w:rsidRDefault="000342E0" w:rsidP="0025233B">
            <w:pPr>
              <w:autoSpaceDE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Depósito pelo </w:t>
            </w:r>
            <w:r w:rsidR="00A655AE">
              <w:rPr>
                <w:rFonts w:cstheme="minorHAnsi"/>
                <w:b/>
                <w:sz w:val="24"/>
                <w:szCs w:val="24"/>
              </w:rPr>
              <w:t>Carrefour</w:t>
            </w:r>
            <w:r>
              <w:rPr>
                <w:rFonts w:cstheme="minorHAnsi"/>
                <w:b/>
                <w:sz w:val="24"/>
                <w:szCs w:val="24"/>
              </w:rPr>
              <w:t xml:space="preserve">, em </w:t>
            </w:r>
            <w:r w:rsidR="0019633B">
              <w:rPr>
                <w:rFonts w:cstheme="minorHAnsi"/>
                <w:b/>
                <w:sz w:val="24"/>
                <w:szCs w:val="24"/>
              </w:rPr>
              <w:t>06/09/</w:t>
            </w:r>
            <w:proofErr w:type="gramStart"/>
            <w:r w:rsidR="0019633B">
              <w:rPr>
                <w:rFonts w:cstheme="minorHAnsi"/>
                <w:b/>
                <w:sz w:val="24"/>
                <w:szCs w:val="24"/>
              </w:rPr>
              <w:t>2021</w:t>
            </w:r>
            <w:r>
              <w:rPr>
                <w:rFonts w:cstheme="minorHAnsi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nos termos da Cláusula 2.6.31 do TAC, do valor de R$ 2.000.000,00 (dois milhões de reais), destinada à elaboração de </w:t>
            </w:r>
            <w:r>
              <w:rPr>
                <w:rFonts w:ascii="Calibri" w:hAnsi="Calibri" w:cs="Calibri"/>
                <w:sz w:val="24"/>
                <w:szCs w:val="24"/>
              </w:rPr>
              <w:t>projetos de iniciativa museológica ou de centro de interpretação destinados à reflexão sobre o processo de escravização e do tráfico</w:t>
            </w:r>
            <w:r w:rsidR="0025233B">
              <w:rPr>
                <w:rFonts w:ascii="Calibri" w:hAnsi="Calibri" w:cs="Calibri"/>
                <w:sz w:val="24"/>
                <w:szCs w:val="24"/>
              </w:rPr>
              <w:t xml:space="preserve"> transatlântico de pessoas africanas escravizadas na região do Cais do Valongo, localizado na zona portuária do Rio de Janeiro.</w:t>
            </w:r>
          </w:p>
        </w:tc>
      </w:tr>
      <w:tr w:rsidR="00A82324" w14:paraId="464691AD" w14:textId="77777777" w:rsidTr="00A82324">
        <w:tc>
          <w:tcPr>
            <w:tcW w:w="9350" w:type="dxa"/>
          </w:tcPr>
          <w:p w14:paraId="7027E9F0" w14:textId="77777777" w:rsidR="00A82324" w:rsidRDefault="0025233B" w:rsidP="0025233B">
            <w:pPr>
              <w:autoSpaceDE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Depósito pelo </w:t>
            </w:r>
            <w:r w:rsidR="00A655AE">
              <w:rPr>
                <w:rFonts w:cstheme="minorHAnsi"/>
                <w:b/>
                <w:sz w:val="24"/>
                <w:szCs w:val="24"/>
              </w:rPr>
              <w:t>Carrefour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9633B">
              <w:rPr>
                <w:rFonts w:cstheme="minorHAnsi"/>
                <w:b/>
                <w:sz w:val="24"/>
                <w:szCs w:val="24"/>
              </w:rPr>
              <w:t>em 06/09/2021</w:t>
            </w:r>
            <w:r>
              <w:rPr>
                <w:rFonts w:cstheme="minorHAnsi"/>
                <w:b/>
                <w:sz w:val="24"/>
                <w:szCs w:val="24"/>
              </w:rPr>
              <w:t>, nos termos da Cláusula 2.6.32 do TAC, do valor de R$ 7.500.000,00 (sete milhões quinhentos mil reais), destinad</w:t>
            </w:r>
            <w:r w:rsidR="00340E6F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 à elaboração</w:t>
            </w:r>
            <w:r w:rsidR="00340E6F">
              <w:rPr>
                <w:rFonts w:cstheme="minorHAnsi"/>
                <w:b/>
                <w:sz w:val="24"/>
                <w:szCs w:val="24"/>
              </w:rPr>
              <w:t xml:space="preserve">, através de </w:t>
            </w:r>
            <w:r>
              <w:rPr>
                <w:rFonts w:ascii="Calibri" w:hAnsi="Calibri" w:cs="Calibri"/>
                <w:sz w:val="24"/>
                <w:szCs w:val="24"/>
              </w:rPr>
              <w:t>editais públicos</w:t>
            </w:r>
            <w:r w:rsidR="00340E6F">
              <w:rPr>
                <w:rFonts w:ascii="Calibri" w:hAnsi="Calibri" w:cs="Calibri"/>
                <w:sz w:val="24"/>
                <w:szCs w:val="24"/>
              </w:rPr>
              <w:t>, de</w:t>
            </w:r>
            <w:r>
              <w:rPr>
                <w:rFonts w:ascii="Calibri" w:hAnsi="Calibri" w:cs="Calibri"/>
                <w:sz w:val="24"/>
                <w:szCs w:val="24"/>
              </w:rPr>
              <w:t>: (i) campanhas educativas de combate ao racismo; e/ou (ii) projetos sociais e culturais com foco no combate ao racismo e valorização cultural afro-brasileira e indígena, sempre de forma a desenvolver exclusivamente a temática de combate ao racismo e/ou à discriminação racial.</w:t>
            </w:r>
          </w:p>
        </w:tc>
      </w:tr>
      <w:tr w:rsidR="00A82324" w14:paraId="2E020507" w14:textId="77777777" w:rsidTr="00A82324">
        <w:tc>
          <w:tcPr>
            <w:tcW w:w="9350" w:type="dxa"/>
          </w:tcPr>
          <w:p w14:paraId="1C4F6C7F" w14:textId="77777777" w:rsidR="00A82324" w:rsidRDefault="00340E6F" w:rsidP="00340E6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Homologação do TAC </w:t>
            </w:r>
            <w:r w:rsidR="001963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 âmbito do Ministério Público Federal, em decisão da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Procuradoria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Federal dos Direitos do Cidadão, </w:t>
            </w:r>
            <w:r w:rsidR="0019633B">
              <w:rPr>
                <w:rFonts w:asciiTheme="minorHAnsi" w:hAnsiTheme="minorHAnsi" w:cstheme="minorHAnsi"/>
                <w:b/>
                <w:sz w:val="24"/>
                <w:szCs w:val="24"/>
              </w:rPr>
              <w:t>de 13/09/2021.</w:t>
            </w:r>
          </w:p>
        </w:tc>
      </w:tr>
      <w:tr w:rsidR="00A82324" w14:paraId="1347223A" w14:textId="77777777" w:rsidTr="00A82324">
        <w:tc>
          <w:tcPr>
            <w:tcW w:w="9350" w:type="dxa"/>
          </w:tcPr>
          <w:p w14:paraId="1E879C8F" w14:textId="77777777" w:rsidR="0077371B" w:rsidRPr="0077371B" w:rsidRDefault="0077371B" w:rsidP="00773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77371B">
              <w:rPr>
                <w:rFonts w:eastAsia="Times New Roman" w:cs="Calibri"/>
                <w:b/>
                <w:sz w:val="24"/>
                <w:szCs w:val="24"/>
              </w:rPr>
              <w:lastRenderedPageBreak/>
              <w:t>Oficio 01128.001.242/2021-0001, expedido pelo Ministério Público Estadual, em 17/09/2021, com resposta recebida em 04/10/2021 e informações complementares recebidas em 28/10/2021, acerca do cumprimento das medidas adotadas para cumprimento das cláusulas 2.6.26 e 2.6.30 do TAC.</w:t>
            </w:r>
          </w:p>
          <w:p w14:paraId="538DEA92" w14:textId="77777777" w:rsidR="0077371B" w:rsidRPr="0077371B" w:rsidRDefault="0077371B" w:rsidP="00773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sz w:val="24"/>
                <w:szCs w:val="24"/>
              </w:rPr>
            </w:pPr>
            <w:r w:rsidRPr="0077371B">
              <w:rPr>
                <w:rFonts w:eastAsia="Times New Roman" w:cs="Calibri"/>
                <w:sz w:val="24"/>
                <w:szCs w:val="24"/>
              </w:rPr>
              <w:t xml:space="preserve">Nestas, o Carrefour comunicou ter estabelecido obrigações internas de treinamento para a conscientização de todos os seus trabalhadores e dirigentes em relação à prática de atos discriminatórios e antirracistas no exercício de sua </w:t>
            </w:r>
            <w:r w:rsidR="00C82380">
              <w:rPr>
                <w:rFonts w:eastAsia="Times New Roman" w:cs="Calibri"/>
                <w:sz w:val="24"/>
                <w:szCs w:val="24"/>
              </w:rPr>
              <w:t>a</w:t>
            </w:r>
            <w:r w:rsidRPr="0077371B">
              <w:rPr>
                <w:rFonts w:eastAsia="Times New Roman" w:cs="Calibri"/>
                <w:sz w:val="24"/>
                <w:szCs w:val="24"/>
              </w:rPr>
              <w:t xml:space="preserve">tividade empresarial, que foram implementados paulatinamente em dezembro de 2020, maio de 2021 e, por último, em julho de 2021. Essas diretrizes foram incorporadas em uma política interna intitulada "Protocolos e Treinamentos sobre Letramento Racial" (doc. </w:t>
            </w:r>
            <w:proofErr w:type="gramStart"/>
            <w:r w:rsidRPr="0077371B">
              <w:rPr>
                <w:rFonts w:eastAsia="Times New Roman" w:cs="Calibri"/>
                <w:sz w:val="24"/>
                <w:szCs w:val="24"/>
              </w:rPr>
              <w:t>2 política</w:t>
            </w:r>
            <w:proofErr w:type="gramEnd"/>
            <w:r w:rsidRPr="0077371B">
              <w:rPr>
                <w:rFonts w:eastAsia="Times New Roman" w:cs="Calibri"/>
                <w:sz w:val="24"/>
                <w:szCs w:val="24"/>
              </w:rPr>
              <w:t xml:space="preserve"> interna), atualmente vigente para todos os colaboradores (incluindo dirigentes e trabalhadores) de todas as empresas do Grupo Carrefour (inclusive Carrefour Comércio e Indústria Ltda., Comercial de Alimentos Carrefour Ltda. e Atacadão S.A.) visando regular, de forma objetiva, a obrigação constante na cláusula 2.6.26 do TAC.</w:t>
            </w:r>
          </w:p>
          <w:p w14:paraId="066CCDF7" w14:textId="77777777" w:rsidR="0077371B" w:rsidRPr="0077371B" w:rsidRDefault="0077371B" w:rsidP="00773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14:paraId="172637ED" w14:textId="77777777" w:rsidR="0077371B" w:rsidRPr="0077371B" w:rsidRDefault="0077371B" w:rsidP="00773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sz w:val="24"/>
                <w:szCs w:val="24"/>
              </w:rPr>
            </w:pPr>
            <w:r w:rsidRPr="0077371B">
              <w:rPr>
                <w:rFonts w:eastAsia="Times New Roman" w:cs="Calibri"/>
                <w:sz w:val="24"/>
                <w:szCs w:val="24"/>
              </w:rPr>
              <w:t xml:space="preserve">Em relação à cláusula 2.6.30, (ii), do TAC, o Carrefour esclareceu que está sendo auxiliado pela empresa KLID, consultoria especializada em apoiar organizações interessadas em apoiar causas sociais e no planejamento de editais, sendo que as minutas destes tem sido </w:t>
            </w:r>
            <w:proofErr w:type="gramStart"/>
            <w:r w:rsidRPr="0077371B">
              <w:rPr>
                <w:rFonts w:eastAsia="Times New Roman" w:cs="Calibri"/>
                <w:sz w:val="24"/>
                <w:szCs w:val="24"/>
              </w:rPr>
              <w:t>discutidas</w:t>
            </w:r>
            <w:proofErr w:type="gramEnd"/>
            <w:r w:rsidRPr="0077371B">
              <w:rPr>
                <w:rFonts w:eastAsia="Times New Roman" w:cs="Calibri"/>
                <w:sz w:val="24"/>
                <w:szCs w:val="24"/>
              </w:rPr>
              <w:t xml:space="preserve"> nas reuniões realizadas com os compromissários do TAC.</w:t>
            </w:r>
          </w:p>
          <w:p w14:paraId="303C459B" w14:textId="77777777" w:rsidR="00A82324" w:rsidRDefault="00A82324" w:rsidP="00340E6F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1"/>
    </w:tbl>
    <w:p w14:paraId="2AF8D986" w14:textId="77777777" w:rsidR="00A82324" w:rsidRDefault="00A82324" w:rsidP="00C7321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A82324" w:rsidSect="00C7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F5BE" w14:textId="77777777" w:rsidR="00562496" w:rsidRDefault="00562496">
      <w:pPr>
        <w:spacing w:line="240" w:lineRule="auto"/>
      </w:pPr>
      <w:r>
        <w:separator/>
      </w:r>
    </w:p>
  </w:endnote>
  <w:endnote w:type="continuationSeparator" w:id="0">
    <w:p w14:paraId="38A4F2B1" w14:textId="77777777" w:rsidR="00562496" w:rsidRDefault="00562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1FDF" w14:textId="77777777" w:rsidR="005D1FAA" w:rsidRDefault="005D1F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1817" w14:textId="77777777" w:rsidR="005D1FAA" w:rsidRDefault="005D1F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5C93" w14:textId="77777777" w:rsidR="005D1FAA" w:rsidRDefault="005D1F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DDAD" w14:textId="77777777" w:rsidR="00562496" w:rsidRDefault="00562496">
      <w:pPr>
        <w:spacing w:line="240" w:lineRule="auto"/>
      </w:pPr>
      <w:bookmarkStart w:id="0" w:name="_Hlk74125062"/>
      <w:bookmarkEnd w:id="0"/>
      <w:r>
        <w:rPr>
          <w:color w:val="000000"/>
        </w:rPr>
        <w:separator/>
      </w:r>
    </w:p>
  </w:footnote>
  <w:footnote w:type="continuationSeparator" w:id="0">
    <w:p w14:paraId="331A1BC3" w14:textId="77777777" w:rsidR="00562496" w:rsidRDefault="00562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0A30" w14:textId="77777777" w:rsidR="00F94576" w:rsidRDefault="005D1FAA" w:rsidP="00F94576">
    <w:pPr>
      <w:pStyle w:val="Cabealho"/>
      <w:ind w:left="-426"/>
    </w:pPr>
    <w:r>
      <w:rPr>
        <w:noProof/>
        <w:lang w:eastAsia="pt-BR"/>
      </w:rPr>
      <w:drawing>
        <wp:inline distT="0" distB="0" distL="0" distR="0" wp14:anchorId="4BBAF2A5" wp14:editId="5DFB87D2">
          <wp:extent cx="5943600" cy="1017270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5BCC" w14:textId="3890C84D" w:rsidR="005567BF" w:rsidRDefault="005567BF">
    <w:pPr>
      <w:pStyle w:val="Cabealho"/>
    </w:pPr>
  </w:p>
  <w:p w14:paraId="2F4CAA01" w14:textId="155013CC" w:rsidR="00977D62" w:rsidRDefault="004678AC" w:rsidP="004678AC">
    <w:pPr>
      <w:pStyle w:val="Standard"/>
      <w:tabs>
        <w:tab w:val="center" w:pos="5954"/>
      </w:tabs>
    </w:pPr>
    <w:r>
      <w:rPr>
        <w:noProof/>
      </w:rPr>
      <w:drawing>
        <wp:inline distT="0" distB="0" distL="0" distR="0" wp14:anchorId="3C142D7C" wp14:editId="45D832E5">
          <wp:extent cx="5943600" cy="1053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87C6" w14:textId="77777777" w:rsidR="005D1FAA" w:rsidRDefault="005D1F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BF"/>
    <w:multiLevelType w:val="multilevel"/>
    <w:tmpl w:val="01764EB8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574C03"/>
    <w:multiLevelType w:val="multilevel"/>
    <w:tmpl w:val="C31EFF3A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DE0346"/>
    <w:multiLevelType w:val="multilevel"/>
    <w:tmpl w:val="92BE0378"/>
    <w:styleLink w:val="WWNum6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861555"/>
    <w:multiLevelType w:val="multilevel"/>
    <w:tmpl w:val="0F6022F6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6A103BA"/>
    <w:multiLevelType w:val="multilevel"/>
    <w:tmpl w:val="296A12D0"/>
    <w:styleLink w:val="WWNum8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6DB364E"/>
    <w:multiLevelType w:val="multilevel"/>
    <w:tmpl w:val="21DEA028"/>
    <w:styleLink w:val="WWNum4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B304EFB"/>
    <w:multiLevelType w:val="multilevel"/>
    <w:tmpl w:val="82021FB4"/>
    <w:styleLink w:val="WW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BD77232"/>
    <w:multiLevelType w:val="multilevel"/>
    <w:tmpl w:val="759AF146"/>
    <w:styleLink w:val="WWNum6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CD45CBE"/>
    <w:multiLevelType w:val="multilevel"/>
    <w:tmpl w:val="49AA5242"/>
    <w:styleLink w:val="WWNum8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1A4BA6"/>
    <w:multiLevelType w:val="multilevel"/>
    <w:tmpl w:val="BFDC01F4"/>
    <w:styleLink w:val="WWNum4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F223BF7"/>
    <w:multiLevelType w:val="multilevel"/>
    <w:tmpl w:val="86DABBCC"/>
    <w:styleLink w:val="WWNum8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15510B8"/>
    <w:multiLevelType w:val="multilevel"/>
    <w:tmpl w:val="4E2C6D66"/>
    <w:styleLink w:val="WWNum4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16C1D0F"/>
    <w:multiLevelType w:val="multilevel"/>
    <w:tmpl w:val="00728A7C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186750B"/>
    <w:multiLevelType w:val="multilevel"/>
    <w:tmpl w:val="DBB0A556"/>
    <w:styleLink w:val="WWNum2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21725CF"/>
    <w:multiLevelType w:val="multilevel"/>
    <w:tmpl w:val="42F8A7E0"/>
    <w:styleLink w:val="WWNum8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57D7F3B"/>
    <w:multiLevelType w:val="multilevel"/>
    <w:tmpl w:val="B6184178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5D65B2A"/>
    <w:multiLevelType w:val="multilevel"/>
    <w:tmpl w:val="521C5E98"/>
    <w:styleLink w:val="WWNum8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614343E"/>
    <w:multiLevelType w:val="hybridMultilevel"/>
    <w:tmpl w:val="51A48480"/>
    <w:lvl w:ilvl="0" w:tplc="A2F4D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1D58C8"/>
    <w:multiLevelType w:val="multilevel"/>
    <w:tmpl w:val="6EB6D60A"/>
    <w:styleLink w:val="WWNum7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78D2CF2"/>
    <w:multiLevelType w:val="multilevel"/>
    <w:tmpl w:val="038AFEAE"/>
    <w:styleLink w:val="WWNum3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8610839"/>
    <w:multiLevelType w:val="multilevel"/>
    <w:tmpl w:val="40823552"/>
    <w:styleLink w:val="WWNum8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935373F"/>
    <w:multiLevelType w:val="multilevel"/>
    <w:tmpl w:val="5FF6CE20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99C3A79"/>
    <w:multiLevelType w:val="multilevel"/>
    <w:tmpl w:val="F9E6B12E"/>
    <w:styleLink w:val="WWNum6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B1E120C"/>
    <w:multiLevelType w:val="multilevel"/>
    <w:tmpl w:val="26A0129E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B2D563D"/>
    <w:multiLevelType w:val="multilevel"/>
    <w:tmpl w:val="5A4C90D4"/>
    <w:styleLink w:val="WWNum5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B524FF0"/>
    <w:multiLevelType w:val="multilevel"/>
    <w:tmpl w:val="BAEA3DE6"/>
    <w:styleLink w:val="WWNum7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BFF2D51"/>
    <w:multiLevelType w:val="multilevel"/>
    <w:tmpl w:val="7FF6A1B0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D6E4269"/>
    <w:multiLevelType w:val="multilevel"/>
    <w:tmpl w:val="D15C5B1A"/>
    <w:styleLink w:val="WWNum5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ECD5E2B"/>
    <w:multiLevelType w:val="multilevel"/>
    <w:tmpl w:val="EA74080E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F3A34F6"/>
    <w:multiLevelType w:val="multilevel"/>
    <w:tmpl w:val="DF5E94A0"/>
    <w:styleLink w:val="WWNum2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20BF7D90"/>
    <w:multiLevelType w:val="multilevel"/>
    <w:tmpl w:val="B2BA2C1C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21B26878"/>
    <w:multiLevelType w:val="multilevel"/>
    <w:tmpl w:val="027EE6A8"/>
    <w:styleLink w:val="WWNum5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4D35FE3"/>
    <w:multiLevelType w:val="multilevel"/>
    <w:tmpl w:val="8CFAD492"/>
    <w:styleLink w:val="WWNum5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5894567"/>
    <w:multiLevelType w:val="multilevel"/>
    <w:tmpl w:val="6A3CE7C8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8D37440"/>
    <w:multiLevelType w:val="multilevel"/>
    <w:tmpl w:val="FA7AB258"/>
    <w:styleLink w:val="WWNum4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96428B3"/>
    <w:multiLevelType w:val="multilevel"/>
    <w:tmpl w:val="28000122"/>
    <w:styleLink w:val="WWNum1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29DD3C48"/>
    <w:multiLevelType w:val="multilevel"/>
    <w:tmpl w:val="CEDC55F8"/>
    <w:styleLink w:val="WWNum9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2ACF0C15"/>
    <w:multiLevelType w:val="multilevel"/>
    <w:tmpl w:val="5AB2B2FC"/>
    <w:styleLink w:val="WWNum7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2B617599"/>
    <w:multiLevelType w:val="multilevel"/>
    <w:tmpl w:val="A064CCBE"/>
    <w:styleLink w:val="WWNum6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2C185F58"/>
    <w:multiLevelType w:val="multilevel"/>
    <w:tmpl w:val="F3C461F8"/>
    <w:styleLink w:val="WWNum4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D3C20E2"/>
    <w:multiLevelType w:val="multilevel"/>
    <w:tmpl w:val="8B06D74E"/>
    <w:styleLink w:val="WWNum5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1792CDD"/>
    <w:multiLevelType w:val="multilevel"/>
    <w:tmpl w:val="B68A6034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27D1AE8"/>
    <w:multiLevelType w:val="multilevel"/>
    <w:tmpl w:val="C1FEA058"/>
    <w:styleLink w:val="WWNum8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330D46DA"/>
    <w:multiLevelType w:val="multilevel"/>
    <w:tmpl w:val="ADAE6900"/>
    <w:styleLink w:val="WWNum7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348C0B56"/>
    <w:multiLevelType w:val="multilevel"/>
    <w:tmpl w:val="35C40F30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4EF66C0"/>
    <w:multiLevelType w:val="multilevel"/>
    <w:tmpl w:val="29CCBE1A"/>
    <w:styleLink w:val="WWNum1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36313097"/>
    <w:multiLevelType w:val="multilevel"/>
    <w:tmpl w:val="A494651C"/>
    <w:styleLink w:val="WWNum2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38542E05"/>
    <w:multiLevelType w:val="multilevel"/>
    <w:tmpl w:val="44D88D68"/>
    <w:styleLink w:val="WWNum1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8CD5BC1"/>
    <w:multiLevelType w:val="hybridMultilevel"/>
    <w:tmpl w:val="51A48480"/>
    <w:lvl w:ilvl="0" w:tplc="A2F4D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ACC5CBA"/>
    <w:multiLevelType w:val="multilevel"/>
    <w:tmpl w:val="1A3CD1CC"/>
    <w:styleLink w:val="WWNum4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ADB240A"/>
    <w:multiLevelType w:val="multilevel"/>
    <w:tmpl w:val="B18E0C6C"/>
    <w:styleLink w:val="WWNum2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C8A28F8"/>
    <w:multiLevelType w:val="multilevel"/>
    <w:tmpl w:val="E17C0C18"/>
    <w:styleLink w:val="WWNum9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CD44390"/>
    <w:multiLevelType w:val="multilevel"/>
    <w:tmpl w:val="6B029BC0"/>
    <w:styleLink w:val="WW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CE3236F"/>
    <w:multiLevelType w:val="multilevel"/>
    <w:tmpl w:val="FE2EC14C"/>
    <w:styleLink w:val="WWNum2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E2E23DC"/>
    <w:multiLevelType w:val="multilevel"/>
    <w:tmpl w:val="E17AB43A"/>
    <w:styleLink w:val="WWNum5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412B45A0"/>
    <w:multiLevelType w:val="multilevel"/>
    <w:tmpl w:val="7728DD22"/>
    <w:styleLink w:val="WWNum6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2EE5B87"/>
    <w:multiLevelType w:val="multilevel"/>
    <w:tmpl w:val="15C0C8EE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321004E"/>
    <w:multiLevelType w:val="multilevel"/>
    <w:tmpl w:val="B1C664FC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43374DD2"/>
    <w:multiLevelType w:val="multilevel"/>
    <w:tmpl w:val="6862E796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45AA3BF9"/>
    <w:multiLevelType w:val="multilevel"/>
    <w:tmpl w:val="240075BC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49993D48"/>
    <w:multiLevelType w:val="multilevel"/>
    <w:tmpl w:val="7D8CE5A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4C940B0D"/>
    <w:multiLevelType w:val="multilevel"/>
    <w:tmpl w:val="41A859C4"/>
    <w:styleLink w:val="WWNum3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4D212FE0"/>
    <w:multiLevelType w:val="multilevel"/>
    <w:tmpl w:val="DAD843E4"/>
    <w:styleLink w:val="WWNum7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4DCE0EEB"/>
    <w:multiLevelType w:val="multilevel"/>
    <w:tmpl w:val="EA101EA6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4E77745C"/>
    <w:multiLevelType w:val="multilevel"/>
    <w:tmpl w:val="74EAC330"/>
    <w:styleLink w:val="WWNum7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532924C5"/>
    <w:multiLevelType w:val="multilevel"/>
    <w:tmpl w:val="AF9A5606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53A06D86"/>
    <w:multiLevelType w:val="multilevel"/>
    <w:tmpl w:val="E75095A8"/>
    <w:styleLink w:val="WWNum6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54052B5"/>
    <w:multiLevelType w:val="multilevel"/>
    <w:tmpl w:val="4FD2B220"/>
    <w:styleLink w:val="WWNum5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554F7199"/>
    <w:multiLevelType w:val="multilevel"/>
    <w:tmpl w:val="7602CA08"/>
    <w:styleLink w:val="WWNum4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5D93154"/>
    <w:multiLevelType w:val="multilevel"/>
    <w:tmpl w:val="2EF035A4"/>
    <w:styleLink w:val="WWNum5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56362247"/>
    <w:multiLevelType w:val="multilevel"/>
    <w:tmpl w:val="56D49052"/>
    <w:styleLink w:val="WWNum5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587016D4"/>
    <w:multiLevelType w:val="multilevel"/>
    <w:tmpl w:val="E3C45FEE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5A8E476F"/>
    <w:multiLevelType w:val="multilevel"/>
    <w:tmpl w:val="4BF08DE8"/>
    <w:styleLink w:val="WWNum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5E2F7971"/>
    <w:multiLevelType w:val="multilevel"/>
    <w:tmpl w:val="58F89584"/>
    <w:styleLink w:val="WWNum4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F5D3EF7"/>
    <w:multiLevelType w:val="hybridMultilevel"/>
    <w:tmpl w:val="064A98D2"/>
    <w:lvl w:ilvl="0" w:tplc="1EAAAAA2">
      <w:start w:val="1"/>
      <w:numFmt w:val="decimal"/>
      <w:lvlText w:val="%1."/>
      <w:lvlJc w:val="left"/>
      <w:pPr>
        <w:ind w:left="433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5" w15:restartNumberingAfterBreak="0">
    <w:nsid w:val="612526DC"/>
    <w:multiLevelType w:val="multilevel"/>
    <w:tmpl w:val="0ABABB2E"/>
    <w:styleLink w:val="WWNum1"/>
    <w:lvl w:ilvl="0">
      <w:start w:val="1"/>
      <w:numFmt w:val="decimal"/>
      <w:lvlText w:val="2.6.%1."/>
      <w:lvlJc w:val="left"/>
      <w:rPr>
        <w:b/>
      </w:rPr>
    </w:lvl>
    <w:lvl w:ilvl="1">
      <w:start w:val="1"/>
      <w:numFmt w:val="decimal"/>
      <w:lvlText w:val="2.6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 w15:restartNumberingAfterBreak="0">
    <w:nsid w:val="615844E0"/>
    <w:multiLevelType w:val="multilevel"/>
    <w:tmpl w:val="15F4AE1E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635F0688"/>
    <w:multiLevelType w:val="multilevel"/>
    <w:tmpl w:val="6D502FBA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63AD2E6A"/>
    <w:multiLevelType w:val="multilevel"/>
    <w:tmpl w:val="AAA89ED6"/>
    <w:styleLink w:val="WWNum8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678D55B3"/>
    <w:multiLevelType w:val="multilevel"/>
    <w:tmpl w:val="0896D338"/>
    <w:styleLink w:val="WWNum3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67B72A22"/>
    <w:multiLevelType w:val="multilevel"/>
    <w:tmpl w:val="4994FEFE"/>
    <w:styleLink w:val="WWNum6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6862508B"/>
    <w:multiLevelType w:val="multilevel"/>
    <w:tmpl w:val="3022CEEE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68AF5E61"/>
    <w:multiLevelType w:val="multilevel"/>
    <w:tmpl w:val="05C81D74"/>
    <w:styleLink w:val="WWNum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69650323"/>
    <w:multiLevelType w:val="multilevel"/>
    <w:tmpl w:val="11F89DFE"/>
    <w:styleLink w:val="WWNum8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70872D8E"/>
    <w:multiLevelType w:val="multilevel"/>
    <w:tmpl w:val="D1845A86"/>
    <w:styleLink w:val="WWNum9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72B96EA2"/>
    <w:multiLevelType w:val="multilevel"/>
    <w:tmpl w:val="3A16E2D4"/>
    <w:styleLink w:val="WWNum3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73A833F9"/>
    <w:multiLevelType w:val="multilevel"/>
    <w:tmpl w:val="348E8048"/>
    <w:styleLink w:val="WWNum5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73BD63B1"/>
    <w:multiLevelType w:val="multilevel"/>
    <w:tmpl w:val="90A828C8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73DB5A3C"/>
    <w:multiLevelType w:val="multilevel"/>
    <w:tmpl w:val="EA16FCC2"/>
    <w:styleLink w:val="WWNum6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747A2CE3"/>
    <w:multiLevelType w:val="multilevel"/>
    <w:tmpl w:val="7D905EF2"/>
    <w:styleLink w:val="WWNum9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76167FD4"/>
    <w:multiLevelType w:val="multilevel"/>
    <w:tmpl w:val="5CEC4F00"/>
    <w:styleLink w:val="WWNum4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761724EB"/>
    <w:multiLevelType w:val="multilevel"/>
    <w:tmpl w:val="265E5EE6"/>
    <w:styleLink w:val="WWNum3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778872F5"/>
    <w:multiLevelType w:val="hybridMultilevel"/>
    <w:tmpl w:val="B1B61D18"/>
    <w:lvl w:ilvl="0" w:tplc="26120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A42D32"/>
    <w:multiLevelType w:val="multilevel"/>
    <w:tmpl w:val="24AAE0CA"/>
    <w:styleLink w:val="WWNum7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7B66358"/>
    <w:multiLevelType w:val="multilevel"/>
    <w:tmpl w:val="E91A2866"/>
    <w:styleLink w:val="WWNum8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7A2A5E50"/>
    <w:multiLevelType w:val="multilevel"/>
    <w:tmpl w:val="E66AFE1C"/>
    <w:styleLink w:val="WWNum6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7C121CF8"/>
    <w:multiLevelType w:val="multilevel"/>
    <w:tmpl w:val="1750B2C4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2.6.%2."/>
        <w:lvlJc w:val="left"/>
        <w:rPr>
          <w:b w:val="0"/>
          <w:strike w:val="0"/>
          <w:sz w:val="24"/>
          <w:szCs w:val="24"/>
        </w:rPr>
      </w:lvl>
    </w:lvlOverride>
  </w:num>
  <w:num w:numId="2">
    <w:abstractNumId w:val="29"/>
  </w:num>
  <w:num w:numId="3">
    <w:abstractNumId w:val="41"/>
  </w:num>
  <w:num w:numId="4">
    <w:abstractNumId w:val="12"/>
  </w:num>
  <w:num w:numId="5">
    <w:abstractNumId w:val="23"/>
  </w:num>
  <w:num w:numId="6">
    <w:abstractNumId w:val="65"/>
  </w:num>
  <w:num w:numId="7">
    <w:abstractNumId w:val="63"/>
  </w:num>
  <w:num w:numId="8">
    <w:abstractNumId w:val="21"/>
  </w:num>
  <w:num w:numId="9">
    <w:abstractNumId w:val="28"/>
  </w:num>
  <w:num w:numId="10">
    <w:abstractNumId w:val="30"/>
  </w:num>
  <w:num w:numId="11">
    <w:abstractNumId w:val="60"/>
  </w:num>
  <w:num w:numId="12">
    <w:abstractNumId w:val="35"/>
  </w:num>
  <w:num w:numId="13">
    <w:abstractNumId w:val="77"/>
  </w:num>
  <w:num w:numId="14">
    <w:abstractNumId w:val="44"/>
  </w:num>
  <w:num w:numId="15">
    <w:abstractNumId w:val="87"/>
  </w:num>
  <w:num w:numId="16">
    <w:abstractNumId w:val="1"/>
  </w:num>
  <w:num w:numId="17">
    <w:abstractNumId w:val="0"/>
  </w:num>
  <w:num w:numId="18">
    <w:abstractNumId w:val="47"/>
  </w:num>
  <w:num w:numId="19">
    <w:abstractNumId w:val="45"/>
  </w:num>
  <w:num w:numId="20">
    <w:abstractNumId w:val="46"/>
  </w:num>
  <w:num w:numId="21">
    <w:abstractNumId w:val="26"/>
  </w:num>
  <w:num w:numId="22">
    <w:abstractNumId w:val="33"/>
  </w:num>
  <w:num w:numId="23">
    <w:abstractNumId w:val="59"/>
  </w:num>
  <w:num w:numId="24">
    <w:abstractNumId w:val="3"/>
  </w:num>
  <w:num w:numId="25">
    <w:abstractNumId w:val="53"/>
  </w:num>
  <w:num w:numId="26">
    <w:abstractNumId w:val="13"/>
  </w:num>
  <w:num w:numId="27">
    <w:abstractNumId w:val="58"/>
  </w:num>
  <w:num w:numId="28">
    <w:abstractNumId w:val="96"/>
  </w:num>
  <w:num w:numId="29">
    <w:abstractNumId w:val="50"/>
  </w:num>
  <w:num w:numId="30">
    <w:abstractNumId w:val="91"/>
  </w:num>
  <w:num w:numId="31">
    <w:abstractNumId w:val="15"/>
  </w:num>
  <w:num w:numId="32">
    <w:abstractNumId w:val="6"/>
  </w:num>
  <w:num w:numId="33">
    <w:abstractNumId w:val="56"/>
  </w:num>
  <w:num w:numId="34">
    <w:abstractNumId w:val="79"/>
  </w:num>
  <w:num w:numId="35">
    <w:abstractNumId w:val="76"/>
  </w:num>
  <w:num w:numId="36">
    <w:abstractNumId w:val="19"/>
  </w:num>
  <w:num w:numId="37">
    <w:abstractNumId w:val="85"/>
  </w:num>
  <w:num w:numId="38">
    <w:abstractNumId w:val="57"/>
  </w:num>
  <w:num w:numId="39">
    <w:abstractNumId w:val="61"/>
  </w:num>
  <w:num w:numId="40">
    <w:abstractNumId w:val="5"/>
  </w:num>
  <w:num w:numId="41">
    <w:abstractNumId w:val="73"/>
  </w:num>
  <w:num w:numId="42">
    <w:abstractNumId w:val="39"/>
  </w:num>
  <w:num w:numId="43">
    <w:abstractNumId w:val="90"/>
  </w:num>
  <w:num w:numId="44">
    <w:abstractNumId w:val="11"/>
  </w:num>
  <w:num w:numId="45">
    <w:abstractNumId w:val="49"/>
  </w:num>
  <w:num w:numId="46">
    <w:abstractNumId w:val="9"/>
  </w:num>
  <w:num w:numId="47">
    <w:abstractNumId w:val="34"/>
  </w:num>
  <w:num w:numId="48">
    <w:abstractNumId w:val="52"/>
  </w:num>
  <w:num w:numId="49">
    <w:abstractNumId w:val="68"/>
  </w:num>
  <w:num w:numId="50">
    <w:abstractNumId w:val="24"/>
  </w:num>
  <w:num w:numId="51">
    <w:abstractNumId w:val="70"/>
  </w:num>
  <w:num w:numId="52">
    <w:abstractNumId w:val="27"/>
  </w:num>
  <w:num w:numId="53">
    <w:abstractNumId w:val="54"/>
  </w:num>
  <w:num w:numId="54">
    <w:abstractNumId w:val="67"/>
  </w:num>
  <w:num w:numId="55">
    <w:abstractNumId w:val="86"/>
  </w:num>
  <w:num w:numId="56">
    <w:abstractNumId w:val="69"/>
  </w:num>
  <w:num w:numId="57">
    <w:abstractNumId w:val="40"/>
  </w:num>
  <w:num w:numId="58">
    <w:abstractNumId w:val="31"/>
  </w:num>
  <w:num w:numId="59">
    <w:abstractNumId w:val="32"/>
  </w:num>
  <w:num w:numId="60">
    <w:abstractNumId w:val="55"/>
  </w:num>
  <w:num w:numId="61">
    <w:abstractNumId w:val="88"/>
  </w:num>
  <w:num w:numId="62">
    <w:abstractNumId w:val="38"/>
  </w:num>
  <w:num w:numId="63">
    <w:abstractNumId w:val="22"/>
  </w:num>
  <w:num w:numId="64">
    <w:abstractNumId w:val="80"/>
  </w:num>
  <w:num w:numId="65">
    <w:abstractNumId w:val="7"/>
  </w:num>
  <w:num w:numId="66">
    <w:abstractNumId w:val="71"/>
  </w:num>
  <w:num w:numId="67">
    <w:abstractNumId w:val="66"/>
  </w:num>
  <w:num w:numId="68">
    <w:abstractNumId w:val="95"/>
  </w:num>
  <w:num w:numId="69">
    <w:abstractNumId w:val="2"/>
  </w:num>
  <w:num w:numId="70">
    <w:abstractNumId w:val="37"/>
  </w:num>
  <w:num w:numId="71">
    <w:abstractNumId w:val="93"/>
  </w:num>
  <w:num w:numId="72">
    <w:abstractNumId w:val="18"/>
  </w:num>
  <w:num w:numId="73">
    <w:abstractNumId w:val="82"/>
  </w:num>
  <w:num w:numId="74">
    <w:abstractNumId w:val="43"/>
  </w:num>
  <w:num w:numId="75">
    <w:abstractNumId w:val="64"/>
  </w:num>
  <w:num w:numId="76">
    <w:abstractNumId w:val="72"/>
  </w:num>
  <w:num w:numId="77">
    <w:abstractNumId w:val="62"/>
  </w:num>
  <w:num w:numId="78">
    <w:abstractNumId w:val="81"/>
  </w:num>
  <w:num w:numId="79">
    <w:abstractNumId w:val="25"/>
  </w:num>
  <w:num w:numId="80">
    <w:abstractNumId w:val="20"/>
  </w:num>
  <w:num w:numId="81">
    <w:abstractNumId w:val="4"/>
  </w:num>
  <w:num w:numId="82">
    <w:abstractNumId w:val="8"/>
  </w:num>
  <w:num w:numId="83">
    <w:abstractNumId w:val="14"/>
  </w:num>
  <w:num w:numId="84">
    <w:abstractNumId w:val="94"/>
  </w:num>
  <w:num w:numId="85">
    <w:abstractNumId w:val="10"/>
  </w:num>
  <w:num w:numId="86">
    <w:abstractNumId w:val="16"/>
  </w:num>
  <w:num w:numId="87">
    <w:abstractNumId w:val="42"/>
  </w:num>
  <w:num w:numId="88">
    <w:abstractNumId w:val="83"/>
  </w:num>
  <w:num w:numId="89">
    <w:abstractNumId w:val="78"/>
  </w:num>
  <w:num w:numId="90">
    <w:abstractNumId w:val="89"/>
  </w:num>
  <w:num w:numId="91">
    <w:abstractNumId w:val="84"/>
  </w:num>
  <w:num w:numId="92">
    <w:abstractNumId w:val="36"/>
  </w:num>
  <w:num w:numId="93">
    <w:abstractNumId w:val="51"/>
  </w:num>
  <w:num w:numId="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</w:num>
  <w:num w:numId="96">
    <w:abstractNumId w:val="92"/>
  </w:num>
  <w:num w:numId="97">
    <w:abstractNumId w:val="17"/>
  </w:num>
  <w:num w:numId="98">
    <w:abstractNumId w:val="48"/>
  </w:num>
  <w:num w:numId="99">
    <w:abstractNumId w:val="7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autoHyphenation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38"/>
    <w:rsid w:val="000000EB"/>
    <w:rsid w:val="00001FE3"/>
    <w:rsid w:val="00004317"/>
    <w:rsid w:val="00005B2A"/>
    <w:rsid w:val="000106B7"/>
    <w:rsid w:val="00016707"/>
    <w:rsid w:val="0002219D"/>
    <w:rsid w:val="0002338E"/>
    <w:rsid w:val="000234D9"/>
    <w:rsid w:val="00024448"/>
    <w:rsid w:val="00027A84"/>
    <w:rsid w:val="000315CA"/>
    <w:rsid w:val="000321F6"/>
    <w:rsid w:val="00033449"/>
    <w:rsid w:val="00033E3A"/>
    <w:rsid w:val="000342E0"/>
    <w:rsid w:val="00034517"/>
    <w:rsid w:val="0003572A"/>
    <w:rsid w:val="00037EE3"/>
    <w:rsid w:val="00042ECD"/>
    <w:rsid w:val="00043857"/>
    <w:rsid w:val="00047876"/>
    <w:rsid w:val="00051BE8"/>
    <w:rsid w:val="00052119"/>
    <w:rsid w:val="00054BE2"/>
    <w:rsid w:val="00055001"/>
    <w:rsid w:val="0005627F"/>
    <w:rsid w:val="000565A7"/>
    <w:rsid w:val="00056A9D"/>
    <w:rsid w:val="00057201"/>
    <w:rsid w:val="000577D7"/>
    <w:rsid w:val="0006207B"/>
    <w:rsid w:val="00062EEA"/>
    <w:rsid w:val="00065330"/>
    <w:rsid w:val="00066AF3"/>
    <w:rsid w:val="00067FAA"/>
    <w:rsid w:val="00070932"/>
    <w:rsid w:val="00070B8F"/>
    <w:rsid w:val="00073CCC"/>
    <w:rsid w:val="00073FDE"/>
    <w:rsid w:val="0007526C"/>
    <w:rsid w:val="0008020D"/>
    <w:rsid w:val="000805B7"/>
    <w:rsid w:val="0008185A"/>
    <w:rsid w:val="00082451"/>
    <w:rsid w:val="000840FB"/>
    <w:rsid w:val="00084279"/>
    <w:rsid w:val="0008608E"/>
    <w:rsid w:val="0008782A"/>
    <w:rsid w:val="000900E8"/>
    <w:rsid w:val="00090392"/>
    <w:rsid w:val="00094541"/>
    <w:rsid w:val="000946D9"/>
    <w:rsid w:val="00096361"/>
    <w:rsid w:val="00097447"/>
    <w:rsid w:val="00097FE6"/>
    <w:rsid w:val="000A0C92"/>
    <w:rsid w:val="000A236D"/>
    <w:rsid w:val="000A385A"/>
    <w:rsid w:val="000A5908"/>
    <w:rsid w:val="000A676E"/>
    <w:rsid w:val="000A6D7C"/>
    <w:rsid w:val="000A7D7E"/>
    <w:rsid w:val="000B5FCF"/>
    <w:rsid w:val="000B7257"/>
    <w:rsid w:val="000C3D41"/>
    <w:rsid w:val="000C461F"/>
    <w:rsid w:val="000C7140"/>
    <w:rsid w:val="000C7D5D"/>
    <w:rsid w:val="000D129C"/>
    <w:rsid w:val="000D1E17"/>
    <w:rsid w:val="000D1F81"/>
    <w:rsid w:val="000D24D1"/>
    <w:rsid w:val="000D2B61"/>
    <w:rsid w:val="000D2C2E"/>
    <w:rsid w:val="000D3A8B"/>
    <w:rsid w:val="000D67C0"/>
    <w:rsid w:val="000D6EF5"/>
    <w:rsid w:val="000E1BD7"/>
    <w:rsid w:val="000E2FF5"/>
    <w:rsid w:val="000E3194"/>
    <w:rsid w:val="000E3715"/>
    <w:rsid w:val="000E5991"/>
    <w:rsid w:val="000E7636"/>
    <w:rsid w:val="000F406B"/>
    <w:rsid w:val="000F4662"/>
    <w:rsid w:val="000F4B92"/>
    <w:rsid w:val="000F4EA9"/>
    <w:rsid w:val="000F53AB"/>
    <w:rsid w:val="000F5BB0"/>
    <w:rsid w:val="00102029"/>
    <w:rsid w:val="001033CA"/>
    <w:rsid w:val="00104762"/>
    <w:rsid w:val="00104F01"/>
    <w:rsid w:val="001063A5"/>
    <w:rsid w:val="0010682A"/>
    <w:rsid w:val="00107758"/>
    <w:rsid w:val="00107ECA"/>
    <w:rsid w:val="00110E15"/>
    <w:rsid w:val="00114F93"/>
    <w:rsid w:val="00115004"/>
    <w:rsid w:val="00117365"/>
    <w:rsid w:val="001211A6"/>
    <w:rsid w:val="001226AF"/>
    <w:rsid w:val="0012327A"/>
    <w:rsid w:val="0012386C"/>
    <w:rsid w:val="00124048"/>
    <w:rsid w:val="00124CB2"/>
    <w:rsid w:val="001259B9"/>
    <w:rsid w:val="001303DE"/>
    <w:rsid w:val="001323F4"/>
    <w:rsid w:val="0013352F"/>
    <w:rsid w:val="00133FB0"/>
    <w:rsid w:val="001347DA"/>
    <w:rsid w:val="00135712"/>
    <w:rsid w:val="001360A6"/>
    <w:rsid w:val="0013710B"/>
    <w:rsid w:val="00140753"/>
    <w:rsid w:val="001412C2"/>
    <w:rsid w:val="00143027"/>
    <w:rsid w:val="00143363"/>
    <w:rsid w:val="00143907"/>
    <w:rsid w:val="00143CF0"/>
    <w:rsid w:val="001445BB"/>
    <w:rsid w:val="001452E6"/>
    <w:rsid w:val="00145713"/>
    <w:rsid w:val="00146296"/>
    <w:rsid w:val="001464AD"/>
    <w:rsid w:val="00146CF1"/>
    <w:rsid w:val="001479CD"/>
    <w:rsid w:val="00147F11"/>
    <w:rsid w:val="0015242C"/>
    <w:rsid w:val="00153EEC"/>
    <w:rsid w:val="00155D1B"/>
    <w:rsid w:val="00156431"/>
    <w:rsid w:val="001572B2"/>
    <w:rsid w:val="001608AA"/>
    <w:rsid w:val="001612A4"/>
    <w:rsid w:val="00161535"/>
    <w:rsid w:val="0016272D"/>
    <w:rsid w:val="00163368"/>
    <w:rsid w:val="00163DF5"/>
    <w:rsid w:val="00166972"/>
    <w:rsid w:val="001677A1"/>
    <w:rsid w:val="00167C3F"/>
    <w:rsid w:val="001703E8"/>
    <w:rsid w:val="0017184C"/>
    <w:rsid w:val="00172D7C"/>
    <w:rsid w:val="0017345E"/>
    <w:rsid w:val="001756ED"/>
    <w:rsid w:val="0018259C"/>
    <w:rsid w:val="001833FB"/>
    <w:rsid w:val="0018599A"/>
    <w:rsid w:val="00187FD7"/>
    <w:rsid w:val="00191D5F"/>
    <w:rsid w:val="00193A12"/>
    <w:rsid w:val="00193D44"/>
    <w:rsid w:val="00194727"/>
    <w:rsid w:val="00194FB6"/>
    <w:rsid w:val="0019633B"/>
    <w:rsid w:val="001973E4"/>
    <w:rsid w:val="001A042D"/>
    <w:rsid w:val="001A12AA"/>
    <w:rsid w:val="001A23F8"/>
    <w:rsid w:val="001A257C"/>
    <w:rsid w:val="001A34B6"/>
    <w:rsid w:val="001A3611"/>
    <w:rsid w:val="001A56CC"/>
    <w:rsid w:val="001A6C7D"/>
    <w:rsid w:val="001B13D2"/>
    <w:rsid w:val="001B35A6"/>
    <w:rsid w:val="001B368D"/>
    <w:rsid w:val="001B3BEA"/>
    <w:rsid w:val="001B41F5"/>
    <w:rsid w:val="001B43BD"/>
    <w:rsid w:val="001B59EB"/>
    <w:rsid w:val="001B5CC7"/>
    <w:rsid w:val="001C3223"/>
    <w:rsid w:val="001C34C1"/>
    <w:rsid w:val="001C6751"/>
    <w:rsid w:val="001C6DFB"/>
    <w:rsid w:val="001C7183"/>
    <w:rsid w:val="001C726F"/>
    <w:rsid w:val="001D24D6"/>
    <w:rsid w:val="001D2CD6"/>
    <w:rsid w:val="001D3036"/>
    <w:rsid w:val="001D4278"/>
    <w:rsid w:val="001D72EB"/>
    <w:rsid w:val="001D7343"/>
    <w:rsid w:val="001E2537"/>
    <w:rsid w:val="001E26B4"/>
    <w:rsid w:val="001E2DCA"/>
    <w:rsid w:val="001E3016"/>
    <w:rsid w:val="001E573D"/>
    <w:rsid w:val="001E7118"/>
    <w:rsid w:val="001E7F0D"/>
    <w:rsid w:val="001F1AB4"/>
    <w:rsid w:val="001F2FC2"/>
    <w:rsid w:val="001F5E5D"/>
    <w:rsid w:val="001F6C93"/>
    <w:rsid w:val="00200120"/>
    <w:rsid w:val="0020408D"/>
    <w:rsid w:val="00205CED"/>
    <w:rsid w:val="00206597"/>
    <w:rsid w:val="0020721B"/>
    <w:rsid w:val="00207DDF"/>
    <w:rsid w:val="00211774"/>
    <w:rsid w:val="00211C2A"/>
    <w:rsid w:val="002122D8"/>
    <w:rsid w:val="002134AF"/>
    <w:rsid w:val="00216A24"/>
    <w:rsid w:val="00216EB3"/>
    <w:rsid w:val="00220278"/>
    <w:rsid w:val="00222646"/>
    <w:rsid w:val="0022368E"/>
    <w:rsid w:val="002246BF"/>
    <w:rsid w:val="0022744D"/>
    <w:rsid w:val="00227F05"/>
    <w:rsid w:val="00236CCA"/>
    <w:rsid w:val="00236E8E"/>
    <w:rsid w:val="0023759B"/>
    <w:rsid w:val="002379C6"/>
    <w:rsid w:val="0024030F"/>
    <w:rsid w:val="00240A82"/>
    <w:rsid w:val="00245A4A"/>
    <w:rsid w:val="00245B6F"/>
    <w:rsid w:val="00245C4B"/>
    <w:rsid w:val="00250180"/>
    <w:rsid w:val="002503A2"/>
    <w:rsid w:val="0025233B"/>
    <w:rsid w:val="00253E1A"/>
    <w:rsid w:val="00255419"/>
    <w:rsid w:val="0026294E"/>
    <w:rsid w:val="00265456"/>
    <w:rsid w:val="0026571D"/>
    <w:rsid w:val="00267C2B"/>
    <w:rsid w:val="002705D5"/>
    <w:rsid w:val="00270C32"/>
    <w:rsid w:val="002712DA"/>
    <w:rsid w:val="002748AC"/>
    <w:rsid w:val="00275738"/>
    <w:rsid w:val="00277B9D"/>
    <w:rsid w:val="002855AB"/>
    <w:rsid w:val="00286FE8"/>
    <w:rsid w:val="00290C3D"/>
    <w:rsid w:val="00291A81"/>
    <w:rsid w:val="002921F5"/>
    <w:rsid w:val="002A17B4"/>
    <w:rsid w:val="002A2210"/>
    <w:rsid w:val="002A361D"/>
    <w:rsid w:val="002A554E"/>
    <w:rsid w:val="002A665B"/>
    <w:rsid w:val="002B02E0"/>
    <w:rsid w:val="002B108F"/>
    <w:rsid w:val="002B4B6B"/>
    <w:rsid w:val="002B5320"/>
    <w:rsid w:val="002B5419"/>
    <w:rsid w:val="002B7677"/>
    <w:rsid w:val="002C0AB6"/>
    <w:rsid w:val="002C3682"/>
    <w:rsid w:val="002C3D8A"/>
    <w:rsid w:val="002C450B"/>
    <w:rsid w:val="002C4D40"/>
    <w:rsid w:val="002C5A31"/>
    <w:rsid w:val="002C5CC0"/>
    <w:rsid w:val="002C5D34"/>
    <w:rsid w:val="002C6039"/>
    <w:rsid w:val="002C63C8"/>
    <w:rsid w:val="002D52E6"/>
    <w:rsid w:val="002D60EE"/>
    <w:rsid w:val="002E2F03"/>
    <w:rsid w:val="002E3791"/>
    <w:rsid w:val="002E4A27"/>
    <w:rsid w:val="002E7A0B"/>
    <w:rsid w:val="002E7AAC"/>
    <w:rsid w:val="002F0ACF"/>
    <w:rsid w:val="002F175D"/>
    <w:rsid w:val="002F2B32"/>
    <w:rsid w:val="002F313D"/>
    <w:rsid w:val="002F4F66"/>
    <w:rsid w:val="002F6B45"/>
    <w:rsid w:val="003023A5"/>
    <w:rsid w:val="003032FD"/>
    <w:rsid w:val="00306279"/>
    <w:rsid w:val="00306583"/>
    <w:rsid w:val="00306CB1"/>
    <w:rsid w:val="00306D9D"/>
    <w:rsid w:val="00307B4C"/>
    <w:rsid w:val="00313E39"/>
    <w:rsid w:val="003144CC"/>
    <w:rsid w:val="00315BA9"/>
    <w:rsid w:val="003167A9"/>
    <w:rsid w:val="00316E31"/>
    <w:rsid w:val="00322D8B"/>
    <w:rsid w:val="00323DAB"/>
    <w:rsid w:val="00324B76"/>
    <w:rsid w:val="00324BEF"/>
    <w:rsid w:val="00325DBC"/>
    <w:rsid w:val="0032655C"/>
    <w:rsid w:val="003311DA"/>
    <w:rsid w:val="003343D3"/>
    <w:rsid w:val="00334607"/>
    <w:rsid w:val="003346D5"/>
    <w:rsid w:val="00334922"/>
    <w:rsid w:val="00335276"/>
    <w:rsid w:val="003353CE"/>
    <w:rsid w:val="003364FA"/>
    <w:rsid w:val="00340B3C"/>
    <w:rsid w:val="00340E6F"/>
    <w:rsid w:val="003437AD"/>
    <w:rsid w:val="00353D48"/>
    <w:rsid w:val="00354E67"/>
    <w:rsid w:val="00355FE8"/>
    <w:rsid w:val="003606E5"/>
    <w:rsid w:val="00361D3E"/>
    <w:rsid w:val="00362772"/>
    <w:rsid w:val="00363373"/>
    <w:rsid w:val="00363DB9"/>
    <w:rsid w:val="003641AD"/>
    <w:rsid w:val="003642FA"/>
    <w:rsid w:val="003643FE"/>
    <w:rsid w:val="00364C7D"/>
    <w:rsid w:val="00366BF0"/>
    <w:rsid w:val="00370FB0"/>
    <w:rsid w:val="0037250D"/>
    <w:rsid w:val="00373EF8"/>
    <w:rsid w:val="00374DCE"/>
    <w:rsid w:val="00375ED3"/>
    <w:rsid w:val="00380F9F"/>
    <w:rsid w:val="00381590"/>
    <w:rsid w:val="003818AA"/>
    <w:rsid w:val="00382E2B"/>
    <w:rsid w:val="0038385D"/>
    <w:rsid w:val="00385497"/>
    <w:rsid w:val="00387B42"/>
    <w:rsid w:val="0039020A"/>
    <w:rsid w:val="00393634"/>
    <w:rsid w:val="0039441B"/>
    <w:rsid w:val="00396AB7"/>
    <w:rsid w:val="00397401"/>
    <w:rsid w:val="003A0C4E"/>
    <w:rsid w:val="003A165E"/>
    <w:rsid w:val="003A2031"/>
    <w:rsid w:val="003A2044"/>
    <w:rsid w:val="003A5F7E"/>
    <w:rsid w:val="003A687F"/>
    <w:rsid w:val="003A70CD"/>
    <w:rsid w:val="003A7956"/>
    <w:rsid w:val="003A7C1C"/>
    <w:rsid w:val="003B0BBF"/>
    <w:rsid w:val="003B54F5"/>
    <w:rsid w:val="003B6580"/>
    <w:rsid w:val="003B7C17"/>
    <w:rsid w:val="003C072F"/>
    <w:rsid w:val="003C09BD"/>
    <w:rsid w:val="003C2A40"/>
    <w:rsid w:val="003C5009"/>
    <w:rsid w:val="003C7B2A"/>
    <w:rsid w:val="003D2CE2"/>
    <w:rsid w:val="003D5EAC"/>
    <w:rsid w:val="003D5FF1"/>
    <w:rsid w:val="003D60F8"/>
    <w:rsid w:val="003D7E74"/>
    <w:rsid w:val="003E0264"/>
    <w:rsid w:val="003E221B"/>
    <w:rsid w:val="003E2FE7"/>
    <w:rsid w:val="003E59C0"/>
    <w:rsid w:val="003E71D3"/>
    <w:rsid w:val="003F0494"/>
    <w:rsid w:val="003F1284"/>
    <w:rsid w:val="003F1717"/>
    <w:rsid w:val="003F3018"/>
    <w:rsid w:val="003F305E"/>
    <w:rsid w:val="003F3674"/>
    <w:rsid w:val="003F4223"/>
    <w:rsid w:val="004054E2"/>
    <w:rsid w:val="0040577D"/>
    <w:rsid w:val="00405783"/>
    <w:rsid w:val="00405F69"/>
    <w:rsid w:val="00412B7B"/>
    <w:rsid w:val="00413C5B"/>
    <w:rsid w:val="004144D9"/>
    <w:rsid w:val="00415EF7"/>
    <w:rsid w:val="00416745"/>
    <w:rsid w:val="00417790"/>
    <w:rsid w:val="00422540"/>
    <w:rsid w:val="004245FD"/>
    <w:rsid w:val="004251E5"/>
    <w:rsid w:val="00431BD3"/>
    <w:rsid w:val="00432DD3"/>
    <w:rsid w:val="00432E92"/>
    <w:rsid w:val="00433189"/>
    <w:rsid w:val="0044101C"/>
    <w:rsid w:val="0044435B"/>
    <w:rsid w:val="00445D56"/>
    <w:rsid w:val="0044688C"/>
    <w:rsid w:val="004514D1"/>
    <w:rsid w:val="004540D4"/>
    <w:rsid w:val="00454797"/>
    <w:rsid w:val="004547A0"/>
    <w:rsid w:val="00455FD1"/>
    <w:rsid w:val="00457D32"/>
    <w:rsid w:val="00457E8A"/>
    <w:rsid w:val="004616EE"/>
    <w:rsid w:val="00461B1B"/>
    <w:rsid w:val="004641C3"/>
    <w:rsid w:val="004643C7"/>
    <w:rsid w:val="00464D04"/>
    <w:rsid w:val="004654B6"/>
    <w:rsid w:val="00466AFD"/>
    <w:rsid w:val="004678AC"/>
    <w:rsid w:val="004702E3"/>
    <w:rsid w:val="00475847"/>
    <w:rsid w:val="004778C8"/>
    <w:rsid w:val="004779A3"/>
    <w:rsid w:val="00480D75"/>
    <w:rsid w:val="0048178D"/>
    <w:rsid w:val="00482FEE"/>
    <w:rsid w:val="0048421E"/>
    <w:rsid w:val="0048483B"/>
    <w:rsid w:val="00484FD3"/>
    <w:rsid w:val="00486AE8"/>
    <w:rsid w:val="00490ECB"/>
    <w:rsid w:val="0049124D"/>
    <w:rsid w:val="00493750"/>
    <w:rsid w:val="00493A46"/>
    <w:rsid w:val="004A26CA"/>
    <w:rsid w:val="004A34CE"/>
    <w:rsid w:val="004A39EF"/>
    <w:rsid w:val="004A467E"/>
    <w:rsid w:val="004A4CA8"/>
    <w:rsid w:val="004A59BF"/>
    <w:rsid w:val="004A6037"/>
    <w:rsid w:val="004A613A"/>
    <w:rsid w:val="004A6471"/>
    <w:rsid w:val="004A66E5"/>
    <w:rsid w:val="004A7500"/>
    <w:rsid w:val="004A768F"/>
    <w:rsid w:val="004B11D0"/>
    <w:rsid w:val="004B1495"/>
    <w:rsid w:val="004B18BE"/>
    <w:rsid w:val="004B3085"/>
    <w:rsid w:val="004B3EEF"/>
    <w:rsid w:val="004B41C5"/>
    <w:rsid w:val="004B5234"/>
    <w:rsid w:val="004B52A9"/>
    <w:rsid w:val="004B5B60"/>
    <w:rsid w:val="004B5F7D"/>
    <w:rsid w:val="004B69CC"/>
    <w:rsid w:val="004B7075"/>
    <w:rsid w:val="004C25C2"/>
    <w:rsid w:val="004C33EE"/>
    <w:rsid w:val="004C4E52"/>
    <w:rsid w:val="004C793A"/>
    <w:rsid w:val="004D1949"/>
    <w:rsid w:val="004D32BC"/>
    <w:rsid w:val="004D36A8"/>
    <w:rsid w:val="004D4256"/>
    <w:rsid w:val="004D5F4E"/>
    <w:rsid w:val="004D6307"/>
    <w:rsid w:val="004D7BE0"/>
    <w:rsid w:val="004E0406"/>
    <w:rsid w:val="004E337C"/>
    <w:rsid w:val="004E3921"/>
    <w:rsid w:val="004E3F6C"/>
    <w:rsid w:val="004E6464"/>
    <w:rsid w:val="004E66A9"/>
    <w:rsid w:val="004E6E09"/>
    <w:rsid w:val="004F1E2D"/>
    <w:rsid w:val="004F2F97"/>
    <w:rsid w:val="004F476E"/>
    <w:rsid w:val="004F54F5"/>
    <w:rsid w:val="004F655B"/>
    <w:rsid w:val="004F6939"/>
    <w:rsid w:val="004F750D"/>
    <w:rsid w:val="004F7C08"/>
    <w:rsid w:val="005014B2"/>
    <w:rsid w:val="00503CB8"/>
    <w:rsid w:val="00506600"/>
    <w:rsid w:val="00506E00"/>
    <w:rsid w:val="005079C2"/>
    <w:rsid w:val="00507AFA"/>
    <w:rsid w:val="005107D1"/>
    <w:rsid w:val="005108A9"/>
    <w:rsid w:val="00510A9C"/>
    <w:rsid w:val="005122B8"/>
    <w:rsid w:val="00512750"/>
    <w:rsid w:val="00514471"/>
    <w:rsid w:val="00514DBF"/>
    <w:rsid w:val="00515442"/>
    <w:rsid w:val="00515A0E"/>
    <w:rsid w:val="005161DC"/>
    <w:rsid w:val="00517E0A"/>
    <w:rsid w:val="00524C56"/>
    <w:rsid w:val="005256AF"/>
    <w:rsid w:val="005273CB"/>
    <w:rsid w:val="0053245A"/>
    <w:rsid w:val="0053305C"/>
    <w:rsid w:val="00533BA5"/>
    <w:rsid w:val="005371BB"/>
    <w:rsid w:val="00540329"/>
    <w:rsid w:val="005411F0"/>
    <w:rsid w:val="005423C6"/>
    <w:rsid w:val="005424A3"/>
    <w:rsid w:val="00543151"/>
    <w:rsid w:val="005440F2"/>
    <w:rsid w:val="00544920"/>
    <w:rsid w:val="00545586"/>
    <w:rsid w:val="00545F4E"/>
    <w:rsid w:val="00546A65"/>
    <w:rsid w:val="00550250"/>
    <w:rsid w:val="00551EC5"/>
    <w:rsid w:val="0055259F"/>
    <w:rsid w:val="00555920"/>
    <w:rsid w:val="005567BF"/>
    <w:rsid w:val="00556C3D"/>
    <w:rsid w:val="005610BB"/>
    <w:rsid w:val="00561480"/>
    <w:rsid w:val="00561E64"/>
    <w:rsid w:val="00561ECB"/>
    <w:rsid w:val="00562175"/>
    <w:rsid w:val="00562496"/>
    <w:rsid w:val="00562538"/>
    <w:rsid w:val="00562CAB"/>
    <w:rsid w:val="00562ECD"/>
    <w:rsid w:val="005630C7"/>
    <w:rsid w:val="00564C57"/>
    <w:rsid w:val="005702A6"/>
    <w:rsid w:val="0057692B"/>
    <w:rsid w:val="00582F00"/>
    <w:rsid w:val="005850A8"/>
    <w:rsid w:val="005907D4"/>
    <w:rsid w:val="005908D7"/>
    <w:rsid w:val="005910A7"/>
    <w:rsid w:val="00593A70"/>
    <w:rsid w:val="00595735"/>
    <w:rsid w:val="005A1340"/>
    <w:rsid w:val="005A1D4A"/>
    <w:rsid w:val="005A3AF5"/>
    <w:rsid w:val="005A44D8"/>
    <w:rsid w:val="005A52DA"/>
    <w:rsid w:val="005A61AF"/>
    <w:rsid w:val="005A6E1B"/>
    <w:rsid w:val="005A7B85"/>
    <w:rsid w:val="005B0B8F"/>
    <w:rsid w:val="005B1307"/>
    <w:rsid w:val="005B2B7A"/>
    <w:rsid w:val="005B3437"/>
    <w:rsid w:val="005B42A0"/>
    <w:rsid w:val="005B6B07"/>
    <w:rsid w:val="005C1C98"/>
    <w:rsid w:val="005C45DA"/>
    <w:rsid w:val="005C51FE"/>
    <w:rsid w:val="005C6030"/>
    <w:rsid w:val="005C6190"/>
    <w:rsid w:val="005C68D3"/>
    <w:rsid w:val="005D1FAA"/>
    <w:rsid w:val="005D2551"/>
    <w:rsid w:val="005D27C2"/>
    <w:rsid w:val="005D33E2"/>
    <w:rsid w:val="005D7EAE"/>
    <w:rsid w:val="005E057F"/>
    <w:rsid w:val="005E07DF"/>
    <w:rsid w:val="005E2BD4"/>
    <w:rsid w:val="005E351F"/>
    <w:rsid w:val="005E6520"/>
    <w:rsid w:val="005F01F0"/>
    <w:rsid w:val="005F1E96"/>
    <w:rsid w:val="005F291D"/>
    <w:rsid w:val="005F2B6A"/>
    <w:rsid w:val="005F703C"/>
    <w:rsid w:val="005F782C"/>
    <w:rsid w:val="006010F4"/>
    <w:rsid w:val="00603AAC"/>
    <w:rsid w:val="00603EC0"/>
    <w:rsid w:val="00605F1F"/>
    <w:rsid w:val="006066EF"/>
    <w:rsid w:val="00606C85"/>
    <w:rsid w:val="00607908"/>
    <w:rsid w:val="00610913"/>
    <w:rsid w:val="00612FFA"/>
    <w:rsid w:val="0061431B"/>
    <w:rsid w:val="006149E7"/>
    <w:rsid w:val="006157E8"/>
    <w:rsid w:val="0062031A"/>
    <w:rsid w:val="006211B3"/>
    <w:rsid w:val="00621D29"/>
    <w:rsid w:val="006220CF"/>
    <w:rsid w:val="00622EFD"/>
    <w:rsid w:val="00627BC2"/>
    <w:rsid w:val="00630033"/>
    <w:rsid w:val="006300DD"/>
    <w:rsid w:val="0063032E"/>
    <w:rsid w:val="0063101D"/>
    <w:rsid w:val="006348A2"/>
    <w:rsid w:val="00636220"/>
    <w:rsid w:val="006364D7"/>
    <w:rsid w:val="00636BF2"/>
    <w:rsid w:val="00643C78"/>
    <w:rsid w:val="00645042"/>
    <w:rsid w:val="006468A1"/>
    <w:rsid w:val="00646F1A"/>
    <w:rsid w:val="006505D9"/>
    <w:rsid w:val="00650E8B"/>
    <w:rsid w:val="00651C5D"/>
    <w:rsid w:val="00657C07"/>
    <w:rsid w:val="00660872"/>
    <w:rsid w:val="00660CA5"/>
    <w:rsid w:val="0066261A"/>
    <w:rsid w:val="006649F3"/>
    <w:rsid w:val="00664E43"/>
    <w:rsid w:val="00664FF0"/>
    <w:rsid w:val="00666C70"/>
    <w:rsid w:val="0066718C"/>
    <w:rsid w:val="006717F8"/>
    <w:rsid w:val="006738DF"/>
    <w:rsid w:val="00673DC8"/>
    <w:rsid w:val="00674120"/>
    <w:rsid w:val="00675B2D"/>
    <w:rsid w:val="00675C2F"/>
    <w:rsid w:val="00675E3A"/>
    <w:rsid w:val="00676043"/>
    <w:rsid w:val="006800DB"/>
    <w:rsid w:val="00680928"/>
    <w:rsid w:val="00686A88"/>
    <w:rsid w:val="00687311"/>
    <w:rsid w:val="00690666"/>
    <w:rsid w:val="00692AEE"/>
    <w:rsid w:val="00694D04"/>
    <w:rsid w:val="00695798"/>
    <w:rsid w:val="00696EEB"/>
    <w:rsid w:val="00696F8F"/>
    <w:rsid w:val="00697F5D"/>
    <w:rsid w:val="006A1AE5"/>
    <w:rsid w:val="006A382A"/>
    <w:rsid w:val="006A4901"/>
    <w:rsid w:val="006A4D8C"/>
    <w:rsid w:val="006A6B99"/>
    <w:rsid w:val="006B19B1"/>
    <w:rsid w:val="006B2EEE"/>
    <w:rsid w:val="006B2F53"/>
    <w:rsid w:val="006B3A08"/>
    <w:rsid w:val="006B5372"/>
    <w:rsid w:val="006B5424"/>
    <w:rsid w:val="006B5D6A"/>
    <w:rsid w:val="006B5E63"/>
    <w:rsid w:val="006B5ED0"/>
    <w:rsid w:val="006B6B3C"/>
    <w:rsid w:val="006C0519"/>
    <w:rsid w:val="006C195E"/>
    <w:rsid w:val="006C5451"/>
    <w:rsid w:val="006C6C59"/>
    <w:rsid w:val="006C71EA"/>
    <w:rsid w:val="006D3EF9"/>
    <w:rsid w:val="006D5C3E"/>
    <w:rsid w:val="006D63DA"/>
    <w:rsid w:val="006E071D"/>
    <w:rsid w:val="006E1530"/>
    <w:rsid w:val="006E15D7"/>
    <w:rsid w:val="006E2A0E"/>
    <w:rsid w:val="006E3D54"/>
    <w:rsid w:val="006E68A9"/>
    <w:rsid w:val="006E7073"/>
    <w:rsid w:val="006E7A4D"/>
    <w:rsid w:val="006F1452"/>
    <w:rsid w:val="006F21AD"/>
    <w:rsid w:val="006F2A29"/>
    <w:rsid w:val="006F357F"/>
    <w:rsid w:val="006F44B4"/>
    <w:rsid w:val="006F4895"/>
    <w:rsid w:val="006F6302"/>
    <w:rsid w:val="006F7772"/>
    <w:rsid w:val="006F77B7"/>
    <w:rsid w:val="006F7A1B"/>
    <w:rsid w:val="00700509"/>
    <w:rsid w:val="00701A0B"/>
    <w:rsid w:val="007026F5"/>
    <w:rsid w:val="00704819"/>
    <w:rsid w:val="007048E0"/>
    <w:rsid w:val="00704CE7"/>
    <w:rsid w:val="007053FC"/>
    <w:rsid w:val="00705426"/>
    <w:rsid w:val="00711319"/>
    <w:rsid w:val="007137FB"/>
    <w:rsid w:val="007147C8"/>
    <w:rsid w:val="00715128"/>
    <w:rsid w:val="007151D3"/>
    <w:rsid w:val="0071559C"/>
    <w:rsid w:val="00717CF2"/>
    <w:rsid w:val="00722958"/>
    <w:rsid w:val="00723403"/>
    <w:rsid w:val="00724A9C"/>
    <w:rsid w:val="00724D02"/>
    <w:rsid w:val="00727953"/>
    <w:rsid w:val="0073077F"/>
    <w:rsid w:val="0073099E"/>
    <w:rsid w:val="00731B7C"/>
    <w:rsid w:val="00733711"/>
    <w:rsid w:val="00734B61"/>
    <w:rsid w:val="0073569E"/>
    <w:rsid w:val="00740E5C"/>
    <w:rsid w:val="00741547"/>
    <w:rsid w:val="00742F0C"/>
    <w:rsid w:val="00743F1E"/>
    <w:rsid w:val="00744DCF"/>
    <w:rsid w:val="00747058"/>
    <w:rsid w:val="007479F5"/>
    <w:rsid w:val="0075147C"/>
    <w:rsid w:val="00752DBC"/>
    <w:rsid w:val="007540AE"/>
    <w:rsid w:val="0075447B"/>
    <w:rsid w:val="007551D4"/>
    <w:rsid w:val="00756180"/>
    <w:rsid w:val="00757DD2"/>
    <w:rsid w:val="007607BA"/>
    <w:rsid w:val="00761C3E"/>
    <w:rsid w:val="00766F62"/>
    <w:rsid w:val="007701EA"/>
    <w:rsid w:val="007704F4"/>
    <w:rsid w:val="00770AF1"/>
    <w:rsid w:val="0077371B"/>
    <w:rsid w:val="00773F30"/>
    <w:rsid w:val="007759ED"/>
    <w:rsid w:val="00776A39"/>
    <w:rsid w:val="00782505"/>
    <w:rsid w:val="00782801"/>
    <w:rsid w:val="0078323A"/>
    <w:rsid w:val="00783597"/>
    <w:rsid w:val="00783A0A"/>
    <w:rsid w:val="00785C58"/>
    <w:rsid w:val="0078653A"/>
    <w:rsid w:val="00790018"/>
    <w:rsid w:val="0079214E"/>
    <w:rsid w:val="00793BCE"/>
    <w:rsid w:val="00795451"/>
    <w:rsid w:val="0079567D"/>
    <w:rsid w:val="00796938"/>
    <w:rsid w:val="007A2086"/>
    <w:rsid w:val="007A3C32"/>
    <w:rsid w:val="007A4A42"/>
    <w:rsid w:val="007A619E"/>
    <w:rsid w:val="007A6864"/>
    <w:rsid w:val="007A6FFD"/>
    <w:rsid w:val="007A729D"/>
    <w:rsid w:val="007B01A0"/>
    <w:rsid w:val="007B06CA"/>
    <w:rsid w:val="007B0888"/>
    <w:rsid w:val="007B396B"/>
    <w:rsid w:val="007B3BCA"/>
    <w:rsid w:val="007B49BB"/>
    <w:rsid w:val="007B75A5"/>
    <w:rsid w:val="007C1D75"/>
    <w:rsid w:val="007C35DF"/>
    <w:rsid w:val="007C409C"/>
    <w:rsid w:val="007C4CC0"/>
    <w:rsid w:val="007C696B"/>
    <w:rsid w:val="007C79DA"/>
    <w:rsid w:val="007D2DA9"/>
    <w:rsid w:val="007D4C3B"/>
    <w:rsid w:val="007D6A90"/>
    <w:rsid w:val="007E1857"/>
    <w:rsid w:val="007E2821"/>
    <w:rsid w:val="007E4ECB"/>
    <w:rsid w:val="007E6EC8"/>
    <w:rsid w:val="007E758F"/>
    <w:rsid w:val="007F0CEA"/>
    <w:rsid w:val="007F2156"/>
    <w:rsid w:val="007F2B9F"/>
    <w:rsid w:val="007F4AB0"/>
    <w:rsid w:val="007F4BFC"/>
    <w:rsid w:val="007F684A"/>
    <w:rsid w:val="00801A05"/>
    <w:rsid w:val="008021AA"/>
    <w:rsid w:val="008025F0"/>
    <w:rsid w:val="00803956"/>
    <w:rsid w:val="00803A66"/>
    <w:rsid w:val="00804680"/>
    <w:rsid w:val="008050E1"/>
    <w:rsid w:val="00805852"/>
    <w:rsid w:val="00805C2E"/>
    <w:rsid w:val="00806582"/>
    <w:rsid w:val="00811102"/>
    <w:rsid w:val="0081203B"/>
    <w:rsid w:val="00815311"/>
    <w:rsid w:val="00816F88"/>
    <w:rsid w:val="008203C3"/>
    <w:rsid w:val="00820903"/>
    <w:rsid w:val="0082187B"/>
    <w:rsid w:val="00822629"/>
    <w:rsid w:val="00823A89"/>
    <w:rsid w:val="00825750"/>
    <w:rsid w:val="00827C57"/>
    <w:rsid w:val="00831628"/>
    <w:rsid w:val="00833194"/>
    <w:rsid w:val="00834B1A"/>
    <w:rsid w:val="0084743F"/>
    <w:rsid w:val="00847723"/>
    <w:rsid w:val="00850A4B"/>
    <w:rsid w:val="008520B6"/>
    <w:rsid w:val="008530C6"/>
    <w:rsid w:val="00853572"/>
    <w:rsid w:val="00855046"/>
    <w:rsid w:val="008557DA"/>
    <w:rsid w:val="0085665C"/>
    <w:rsid w:val="00856858"/>
    <w:rsid w:val="0085769E"/>
    <w:rsid w:val="00857D93"/>
    <w:rsid w:val="008600BC"/>
    <w:rsid w:val="00861BBC"/>
    <w:rsid w:val="00861E8A"/>
    <w:rsid w:val="00862662"/>
    <w:rsid w:val="00863FD8"/>
    <w:rsid w:val="008644E2"/>
    <w:rsid w:val="00865B5F"/>
    <w:rsid w:val="00874722"/>
    <w:rsid w:val="00876514"/>
    <w:rsid w:val="00876B38"/>
    <w:rsid w:val="00880F23"/>
    <w:rsid w:val="008861A9"/>
    <w:rsid w:val="00886895"/>
    <w:rsid w:val="00890AB9"/>
    <w:rsid w:val="00892576"/>
    <w:rsid w:val="008931FD"/>
    <w:rsid w:val="0089341C"/>
    <w:rsid w:val="00895E24"/>
    <w:rsid w:val="00895E65"/>
    <w:rsid w:val="008A04E5"/>
    <w:rsid w:val="008A14FE"/>
    <w:rsid w:val="008A1E7F"/>
    <w:rsid w:val="008A411A"/>
    <w:rsid w:val="008B1107"/>
    <w:rsid w:val="008B2328"/>
    <w:rsid w:val="008B29DA"/>
    <w:rsid w:val="008B387F"/>
    <w:rsid w:val="008B4357"/>
    <w:rsid w:val="008B74B3"/>
    <w:rsid w:val="008C0155"/>
    <w:rsid w:val="008C2442"/>
    <w:rsid w:val="008C41A5"/>
    <w:rsid w:val="008C4634"/>
    <w:rsid w:val="008C5DDF"/>
    <w:rsid w:val="008C67C9"/>
    <w:rsid w:val="008C7156"/>
    <w:rsid w:val="008C7841"/>
    <w:rsid w:val="008C7D3D"/>
    <w:rsid w:val="008D134B"/>
    <w:rsid w:val="008D332E"/>
    <w:rsid w:val="008D3669"/>
    <w:rsid w:val="008D4240"/>
    <w:rsid w:val="008D6BE3"/>
    <w:rsid w:val="008D6CB1"/>
    <w:rsid w:val="008E15A4"/>
    <w:rsid w:val="008E18DC"/>
    <w:rsid w:val="008E56D1"/>
    <w:rsid w:val="008E5798"/>
    <w:rsid w:val="008E6825"/>
    <w:rsid w:val="008E76B7"/>
    <w:rsid w:val="008F26E7"/>
    <w:rsid w:val="008F2A06"/>
    <w:rsid w:val="008F2F05"/>
    <w:rsid w:val="008F44D5"/>
    <w:rsid w:val="008F4E8E"/>
    <w:rsid w:val="008F5982"/>
    <w:rsid w:val="008F5F5B"/>
    <w:rsid w:val="008F6E4A"/>
    <w:rsid w:val="00901EA5"/>
    <w:rsid w:val="0090259D"/>
    <w:rsid w:val="009066C5"/>
    <w:rsid w:val="00906C86"/>
    <w:rsid w:val="00907052"/>
    <w:rsid w:val="009077D9"/>
    <w:rsid w:val="00913031"/>
    <w:rsid w:val="00914DAD"/>
    <w:rsid w:val="00915B79"/>
    <w:rsid w:val="00916222"/>
    <w:rsid w:val="00917357"/>
    <w:rsid w:val="00917FB0"/>
    <w:rsid w:val="00925FA0"/>
    <w:rsid w:val="00926B98"/>
    <w:rsid w:val="00926E3B"/>
    <w:rsid w:val="00933C7F"/>
    <w:rsid w:val="00933D46"/>
    <w:rsid w:val="009340D8"/>
    <w:rsid w:val="00934F9E"/>
    <w:rsid w:val="00936D81"/>
    <w:rsid w:val="00937784"/>
    <w:rsid w:val="009400B8"/>
    <w:rsid w:val="00941583"/>
    <w:rsid w:val="00942521"/>
    <w:rsid w:val="00942D8A"/>
    <w:rsid w:val="00944063"/>
    <w:rsid w:val="00945EE3"/>
    <w:rsid w:val="0094766B"/>
    <w:rsid w:val="009477FF"/>
    <w:rsid w:val="0095645D"/>
    <w:rsid w:val="0095712A"/>
    <w:rsid w:val="0095749F"/>
    <w:rsid w:val="0096195F"/>
    <w:rsid w:val="00963751"/>
    <w:rsid w:val="009647C1"/>
    <w:rsid w:val="00971D60"/>
    <w:rsid w:val="00972B6E"/>
    <w:rsid w:val="009733AB"/>
    <w:rsid w:val="00975230"/>
    <w:rsid w:val="00977627"/>
    <w:rsid w:val="00977CCB"/>
    <w:rsid w:val="00977D62"/>
    <w:rsid w:val="00984847"/>
    <w:rsid w:val="009850AF"/>
    <w:rsid w:val="00985B6C"/>
    <w:rsid w:val="00987397"/>
    <w:rsid w:val="009907A4"/>
    <w:rsid w:val="00993135"/>
    <w:rsid w:val="009944CC"/>
    <w:rsid w:val="00997702"/>
    <w:rsid w:val="009A0AEA"/>
    <w:rsid w:val="009A1D70"/>
    <w:rsid w:val="009A32E2"/>
    <w:rsid w:val="009A5452"/>
    <w:rsid w:val="009A5D18"/>
    <w:rsid w:val="009A60C5"/>
    <w:rsid w:val="009A6531"/>
    <w:rsid w:val="009A6815"/>
    <w:rsid w:val="009A6D7C"/>
    <w:rsid w:val="009A6D81"/>
    <w:rsid w:val="009A7D7C"/>
    <w:rsid w:val="009B2B65"/>
    <w:rsid w:val="009B2CDF"/>
    <w:rsid w:val="009B368E"/>
    <w:rsid w:val="009B3E11"/>
    <w:rsid w:val="009B63A4"/>
    <w:rsid w:val="009B6B9E"/>
    <w:rsid w:val="009C3440"/>
    <w:rsid w:val="009C55B6"/>
    <w:rsid w:val="009C585F"/>
    <w:rsid w:val="009C5D9E"/>
    <w:rsid w:val="009D1992"/>
    <w:rsid w:val="009D3211"/>
    <w:rsid w:val="009D3332"/>
    <w:rsid w:val="009D6798"/>
    <w:rsid w:val="009E0784"/>
    <w:rsid w:val="009E0AFA"/>
    <w:rsid w:val="009E2265"/>
    <w:rsid w:val="009E37A3"/>
    <w:rsid w:val="009E4545"/>
    <w:rsid w:val="009E46DF"/>
    <w:rsid w:val="009E7589"/>
    <w:rsid w:val="009E7FA7"/>
    <w:rsid w:val="009F083A"/>
    <w:rsid w:val="009F1499"/>
    <w:rsid w:val="009F6F0A"/>
    <w:rsid w:val="009F78EF"/>
    <w:rsid w:val="009F7C44"/>
    <w:rsid w:val="00A07D9A"/>
    <w:rsid w:val="00A11C6A"/>
    <w:rsid w:val="00A12705"/>
    <w:rsid w:val="00A175F5"/>
    <w:rsid w:val="00A17EC4"/>
    <w:rsid w:val="00A20B6E"/>
    <w:rsid w:val="00A20EFE"/>
    <w:rsid w:val="00A21CD6"/>
    <w:rsid w:val="00A21DEA"/>
    <w:rsid w:val="00A2398E"/>
    <w:rsid w:val="00A242AA"/>
    <w:rsid w:val="00A26B6B"/>
    <w:rsid w:val="00A31F87"/>
    <w:rsid w:val="00A32FB1"/>
    <w:rsid w:val="00A341F1"/>
    <w:rsid w:val="00A36712"/>
    <w:rsid w:val="00A36B82"/>
    <w:rsid w:val="00A37572"/>
    <w:rsid w:val="00A4134B"/>
    <w:rsid w:val="00A41381"/>
    <w:rsid w:val="00A42EB8"/>
    <w:rsid w:val="00A43F2E"/>
    <w:rsid w:val="00A442A6"/>
    <w:rsid w:val="00A445B6"/>
    <w:rsid w:val="00A44F04"/>
    <w:rsid w:val="00A45221"/>
    <w:rsid w:val="00A4556D"/>
    <w:rsid w:val="00A458B6"/>
    <w:rsid w:val="00A459D1"/>
    <w:rsid w:val="00A47906"/>
    <w:rsid w:val="00A51027"/>
    <w:rsid w:val="00A5275B"/>
    <w:rsid w:val="00A5480E"/>
    <w:rsid w:val="00A5481B"/>
    <w:rsid w:val="00A566D5"/>
    <w:rsid w:val="00A579C2"/>
    <w:rsid w:val="00A6067B"/>
    <w:rsid w:val="00A613BA"/>
    <w:rsid w:val="00A62E90"/>
    <w:rsid w:val="00A633F8"/>
    <w:rsid w:val="00A63622"/>
    <w:rsid w:val="00A63EB7"/>
    <w:rsid w:val="00A649F3"/>
    <w:rsid w:val="00A655AE"/>
    <w:rsid w:val="00A666B5"/>
    <w:rsid w:val="00A66A59"/>
    <w:rsid w:val="00A67033"/>
    <w:rsid w:val="00A672BA"/>
    <w:rsid w:val="00A7000E"/>
    <w:rsid w:val="00A70F12"/>
    <w:rsid w:val="00A71E17"/>
    <w:rsid w:val="00A72528"/>
    <w:rsid w:val="00A72C98"/>
    <w:rsid w:val="00A74056"/>
    <w:rsid w:val="00A7475C"/>
    <w:rsid w:val="00A762D2"/>
    <w:rsid w:val="00A763F0"/>
    <w:rsid w:val="00A7783E"/>
    <w:rsid w:val="00A81E9D"/>
    <w:rsid w:val="00A82324"/>
    <w:rsid w:val="00A84D2B"/>
    <w:rsid w:val="00A8677F"/>
    <w:rsid w:val="00A906C6"/>
    <w:rsid w:val="00A913BF"/>
    <w:rsid w:val="00A92B6A"/>
    <w:rsid w:val="00A934E6"/>
    <w:rsid w:val="00A941BB"/>
    <w:rsid w:val="00A943D9"/>
    <w:rsid w:val="00A96805"/>
    <w:rsid w:val="00A96ECE"/>
    <w:rsid w:val="00A97022"/>
    <w:rsid w:val="00AA160D"/>
    <w:rsid w:val="00AA1B91"/>
    <w:rsid w:val="00AA21FD"/>
    <w:rsid w:val="00AA3011"/>
    <w:rsid w:val="00AA5E20"/>
    <w:rsid w:val="00AA6279"/>
    <w:rsid w:val="00AA7084"/>
    <w:rsid w:val="00AB0A6A"/>
    <w:rsid w:val="00AB1E01"/>
    <w:rsid w:val="00AB2AF3"/>
    <w:rsid w:val="00AB2D66"/>
    <w:rsid w:val="00AB597E"/>
    <w:rsid w:val="00AB77EC"/>
    <w:rsid w:val="00AC140F"/>
    <w:rsid w:val="00AC3F04"/>
    <w:rsid w:val="00AC4C01"/>
    <w:rsid w:val="00AC54BF"/>
    <w:rsid w:val="00AC54C1"/>
    <w:rsid w:val="00AC54CC"/>
    <w:rsid w:val="00AC7421"/>
    <w:rsid w:val="00AD3CA1"/>
    <w:rsid w:val="00AD42AE"/>
    <w:rsid w:val="00AD45EE"/>
    <w:rsid w:val="00AD595C"/>
    <w:rsid w:val="00AD60F2"/>
    <w:rsid w:val="00AD6156"/>
    <w:rsid w:val="00AE0E00"/>
    <w:rsid w:val="00AE178F"/>
    <w:rsid w:val="00AE40F5"/>
    <w:rsid w:val="00AE4178"/>
    <w:rsid w:val="00AE6280"/>
    <w:rsid w:val="00AE780F"/>
    <w:rsid w:val="00AF3FBB"/>
    <w:rsid w:val="00AF6ED7"/>
    <w:rsid w:val="00AF7AEF"/>
    <w:rsid w:val="00B01B4E"/>
    <w:rsid w:val="00B02C82"/>
    <w:rsid w:val="00B02E3D"/>
    <w:rsid w:val="00B045FB"/>
    <w:rsid w:val="00B056C7"/>
    <w:rsid w:val="00B05F20"/>
    <w:rsid w:val="00B0758F"/>
    <w:rsid w:val="00B0770A"/>
    <w:rsid w:val="00B11937"/>
    <w:rsid w:val="00B21DD3"/>
    <w:rsid w:val="00B223C3"/>
    <w:rsid w:val="00B228BE"/>
    <w:rsid w:val="00B22EB8"/>
    <w:rsid w:val="00B25207"/>
    <w:rsid w:val="00B25270"/>
    <w:rsid w:val="00B26DD1"/>
    <w:rsid w:val="00B3223A"/>
    <w:rsid w:val="00B3233A"/>
    <w:rsid w:val="00B3295E"/>
    <w:rsid w:val="00B33895"/>
    <w:rsid w:val="00B3403A"/>
    <w:rsid w:val="00B37D94"/>
    <w:rsid w:val="00B41596"/>
    <w:rsid w:val="00B4321F"/>
    <w:rsid w:val="00B43A95"/>
    <w:rsid w:val="00B44B30"/>
    <w:rsid w:val="00B4686F"/>
    <w:rsid w:val="00B47408"/>
    <w:rsid w:val="00B50350"/>
    <w:rsid w:val="00B5067F"/>
    <w:rsid w:val="00B51768"/>
    <w:rsid w:val="00B533E2"/>
    <w:rsid w:val="00B55B40"/>
    <w:rsid w:val="00B55ED3"/>
    <w:rsid w:val="00B56718"/>
    <w:rsid w:val="00B57BC9"/>
    <w:rsid w:val="00B601C1"/>
    <w:rsid w:val="00B622F8"/>
    <w:rsid w:val="00B64BC7"/>
    <w:rsid w:val="00B6517D"/>
    <w:rsid w:val="00B71805"/>
    <w:rsid w:val="00B72A16"/>
    <w:rsid w:val="00B732AB"/>
    <w:rsid w:val="00B733A4"/>
    <w:rsid w:val="00B73461"/>
    <w:rsid w:val="00B746D0"/>
    <w:rsid w:val="00B80643"/>
    <w:rsid w:val="00B817E4"/>
    <w:rsid w:val="00B8250B"/>
    <w:rsid w:val="00B83D1C"/>
    <w:rsid w:val="00B862C7"/>
    <w:rsid w:val="00B86C4A"/>
    <w:rsid w:val="00B916DC"/>
    <w:rsid w:val="00B92FB4"/>
    <w:rsid w:val="00B93652"/>
    <w:rsid w:val="00B94ED0"/>
    <w:rsid w:val="00B9592D"/>
    <w:rsid w:val="00B97747"/>
    <w:rsid w:val="00BA014E"/>
    <w:rsid w:val="00BA1CEC"/>
    <w:rsid w:val="00BA36D8"/>
    <w:rsid w:val="00BA3BAA"/>
    <w:rsid w:val="00BB4A47"/>
    <w:rsid w:val="00BC12D5"/>
    <w:rsid w:val="00BC373E"/>
    <w:rsid w:val="00BC4AD6"/>
    <w:rsid w:val="00BC4B09"/>
    <w:rsid w:val="00BC5068"/>
    <w:rsid w:val="00BC61E6"/>
    <w:rsid w:val="00BC72A1"/>
    <w:rsid w:val="00BD3F47"/>
    <w:rsid w:val="00BD548E"/>
    <w:rsid w:val="00BD554D"/>
    <w:rsid w:val="00BD608B"/>
    <w:rsid w:val="00BE32FB"/>
    <w:rsid w:val="00BE4562"/>
    <w:rsid w:val="00BE5EBD"/>
    <w:rsid w:val="00BE68AE"/>
    <w:rsid w:val="00BE6C32"/>
    <w:rsid w:val="00BF0996"/>
    <w:rsid w:val="00BF17F8"/>
    <w:rsid w:val="00BF2385"/>
    <w:rsid w:val="00BF3B4A"/>
    <w:rsid w:val="00BF4357"/>
    <w:rsid w:val="00BF553D"/>
    <w:rsid w:val="00BF6AF8"/>
    <w:rsid w:val="00BF7076"/>
    <w:rsid w:val="00BF7579"/>
    <w:rsid w:val="00C03D40"/>
    <w:rsid w:val="00C05938"/>
    <w:rsid w:val="00C10282"/>
    <w:rsid w:val="00C119FC"/>
    <w:rsid w:val="00C11CAF"/>
    <w:rsid w:val="00C11E9D"/>
    <w:rsid w:val="00C123E0"/>
    <w:rsid w:val="00C17246"/>
    <w:rsid w:val="00C178EA"/>
    <w:rsid w:val="00C17CFA"/>
    <w:rsid w:val="00C17DD6"/>
    <w:rsid w:val="00C2057B"/>
    <w:rsid w:val="00C20971"/>
    <w:rsid w:val="00C23152"/>
    <w:rsid w:val="00C231D9"/>
    <w:rsid w:val="00C243CE"/>
    <w:rsid w:val="00C24B9B"/>
    <w:rsid w:val="00C24CC2"/>
    <w:rsid w:val="00C25FFC"/>
    <w:rsid w:val="00C2639A"/>
    <w:rsid w:val="00C2653B"/>
    <w:rsid w:val="00C26BFC"/>
    <w:rsid w:val="00C3210C"/>
    <w:rsid w:val="00C35A11"/>
    <w:rsid w:val="00C375C0"/>
    <w:rsid w:val="00C4276F"/>
    <w:rsid w:val="00C42974"/>
    <w:rsid w:val="00C467BD"/>
    <w:rsid w:val="00C46F70"/>
    <w:rsid w:val="00C532AF"/>
    <w:rsid w:val="00C5330E"/>
    <w:rsid w:val="00C53721"/>
    <w:rsid w:val="00C54496"/>
    <w:rsid w:val="00C5775D"/>
    <w:rsid w:val="00C6521F"/>
    <w:rsid w:val="00C6550F"/>
    <w:rsid w:val="00C66C10"/>
    <w:rsid w:val="00C70751"/>
    <w:rsid w:val="00C7117A"/>
    <w:rsid w:val="00C71BB5"/>
    <w:rsid w:val="00C72451"/>
    <w:rsid w:val="00C72BE2"/>
    <w:rsid w:val="00C7321D"/>
    <w:rsid w:val="00C73930"/>
    <w:rsid w:val="00C763DE"/>
    <w:rsid w:val="00C76CC5"/>
    <w:rsid w:val="00C81202"/>
    <w:rsid w:val="00C82380"/>
    <w:rsid w:val="00C823FE"/>
    <w:rsid w:val="00C83A89"/>
    <w:rsid w:val="00C848A9"/>
    <w:rsid w:val="00C87D71"/>
    <w:rsid w:val="00C93514"/>
    <w:rsid w:val="00C94463"/>
    <w:rsid w:val="00C94C29"/>
    <w:rsid w:val="00C95BA8"/>
    <w:rsid w:val="00CA01B7"/>
    <w:rsid w:val="00CA4468"/>
    <w:rsid w:val="00CA48A8"/>
    <w:rsid w:val="00CA6082"/>
    <w:rsid w:val="00CA7881"/>
    <w:rsid w:val="00CB0C98"/>
    <w:rsid w:val="00CB1D10"/>
    <w:rsid w:val="00CB318A"/>
    <w:rsid w:val="00CB325F"/>
    <w:rsid w:val="00CB337A"/>
    <w:rsid w:val="00CB3C12"/>
    <w:rsid w:val="00CB44A3"/>
    <w:rsid w:val="00CB47DF"/>
    <w:rsid w:val="00CC2249"/>
    <w:rsid w:val="00CC4FF2"/>
    <w:rsid w:val="00CC64E8"/>
    <w:rsid w:val="00CC6A1F"/>
    <w:rsid w:val="00CC6FDE"/>
    <w:rsid w:val="00CD0A2D"/>
    <w:rsid w:val="00CD1280"/>
    <w:rsid w:val="00CD4D2B"/>
    <w:rsid w:val="00CD4DF3"/>
    <w:rsid w:val="00CD58D1"/>
    <w:rsid w:val="00CE0F1F"/>
    <w:rsid w:val="00CE0F96"/>
    <w:rsid w:val="00CE149F"/>
    <w:rsid w:val="00CE29DD"/>
    <w:rsid w:val="00CE2C29"/>
    <w:rsid w:val="00CE38D7"/>
    <w:rsid w:val="00CE3BCE"/>
    <w:rsid w:val="00CE57EC"/>
    <w:rsid w:val="00CE5C03"/>
    <w:rsid w:val="00CE5D8B"/>
    <w:rsid w:val="00CE6F57"/>
    <w:rsid w:val="00CF0316"/>
    <w:rsid w:val="00CF0352"/>
    <w:rsid w:val="00CF05FD"/>
    <w:rsid w:val="00CF301F"/>
    <w:rsid w:val="00CF37FB"/>
    <w:rsid w:val="00CF6539"/>
    <w:rsid w:val="00CF756C"/>
    <w:rsid w:val="00CF7877"/>
    <w:rsid w:val="00CF7E91"/>
    <w:rsid w:val="00D00EB1"/>
    <w:rsid w:val="00D013AF"/>
    <w:rsid w:val="00D0327D"/>
    <w:rsid w:val="00D07507"/>
    <w:rsid w:val="00D07DF3"/>
    <w:rsid w:val="00D1184D"/>
    <w:rsid w:val="00D118C7"/>
    <w:rsid w:val="00D11911"/>
    <w:rsid w:val="00D11CC1"/>
    <w:rsid w:val="00D14D32"/>
    <w:rsid w:val="00D15110"/>
    <w:rsid w:val="00D15AE5"/>
    <w:rsid w:val="00D16728"/>
    <w:rsid w:val="00D22523"/>
    <w:rsid w:val="00D24590"/>
    <w:rsid w:val="00D246FF"/>
    <w:rsid w:val="00D306B9"/>
    <w:rsid w:val="00D3308C"/>
    <w:rsid w:val="00D33245"/>
    <w:rsid w:val="00D34E71"/>
    <w:rsid w:val="00D364B1"/>
    <w:rsid w:val="00D37649"/>
    <w:rsid w:val="00D4160C"/>
    <w:rsid w:val="00D421C6"/>
    <w:rsid w:val="00D42E60"/>
    <w:rsid w:val="00D4513D"/>
    <w:rsid w:val="00D462F6"/>
    <w:rsid w:val="00D5012D"/>
    <w:rsid w:val="00D50860"/>
    <w:rsid w:val="00D50AB2"/>
    <w:rsid w:val="00D52420"/>
    <w:rsid w:val="00D52C23"/>
    <w:rsid w:val="00D54D12"/>
    <w:rsid w:val="00D54DA6"/>
    <w:rsid w:val="00D5502D"/>
    <w:rsid w:val="00D56887"/>
    <w:rsid w:val="00D61748"/>
    <w:rsid w:val="00D61778"/>
    <w:rsid w:val="00D6202F"/>
    <w:rsid w:val="00D620AF"/>
    <w:rsid w:val="00D63878"/>
    <w:rsid w:val="00D64689"/>
    <w:rsid w:val="00D66C79"/>
    <w:rsid w:val="00D70538"/>
    <w:rsid w:val="00D706E1"/>
    <w:rsid w:val="00D72204"/>
    <w:rsid w:val="00D72985"/>
    <w:rsid w:val="00D73B98"/>
    <w:rsid w:val="00D75BB5"/>
    <w:rsid w:val="00D778F5"/>
    <w:rsid w:val="00D77E78"/>
    <w:rsid w:val="00D814A2"/>
    <w:rsid w:val="00D81655"/>
    <w:rsid w:val="00D8296D"/>
    <w:rsid w:val="00D8442E"/>
    <w:rsid w:val="00D85092"/>
    <w:rsid w:val="00D86129"/>
    <w:rsid w:val="00D8614F"/>
    <w:rsid w:val="00D86D8B"/>
    <w:rsid w:val="00D87EE2"/>
    <w:rsid w:val="00D94E21"/>
    <w:rsid w:val="00D974A5"/>
    <w:rsid w:val="00DA215D"/>
    <w:rsid w:val="00DA3B6B"/>
    <w:rsid w:val="00DA6878"/>
    <w:rsid w:val="00DA7C8F"/>
    <w:rsid w:val="00DB0D4A"/>
    <w:rsid w:val="00DB3F3C"/>
    <w:rsid w:val="00DB49FE"/>
    <w:rsid w:val="00DB5847"/>
    <w:rsid w:val="00DC19DE"/>
    <w:rsid w:val="00DC1A2C"/>
    <w:rsid w:val="00DC1FAB"/>
    <w:rsid w:val="00DC2694"/>
    <w:rsid w:val="00DC45F9"/>
    <w:rsid w:val="00DC5A56"/>
    <w:rsid w:val="00DC6120"/>
    <w:rsid w:val="00DC62E2"/>
    <w:rsid w:val="00DC6D1F"/>
    <w:rsid w:val="00DC75F7"/>
    <w:rsid w:val="00DD3223"/>
    <w:rsid w:val="00DD3624"/>
    <w:rsid w:val="00DD4589"/>
    <w:rsid w:val="00DD4788"/>
    <w:rsid w:val="00DD5FFC"/>
    <w:rsid w:val="00DD60D1"/>
    <w:rsid w:val="00DD6BA5"/>
    <w:rsid w:val="00DD7529"/>
    <w:rsid w:val="00DE0A00"/>
    <w:rsid w:val="00DE281F"/>
    <w:rsid w:val="00DE449B"/>
    <w:rsid w:val="00DE45B5"/>
    <w:rsid w:val="00DE4B2B"/>
    <w:rsid w:val="00DE4B72"/>
    <w:rsid w:val="00DE502E"/>
    <w:rsid w:val="00DE5F50"/>
    <w:rsid w:val="00DF0050"/>
    <w:rsid w:val="00DF0920"/>
    <w:rsid w:val="00DF12CB"/>
    <w:rsid w:val="00DF361A"/>
    <w:rsid w:val="00DF4F2C"/>
    <w:rsid w:val="00DF60CE"/>
    <w:rsid w:val="00DF6E72"/>
    <w:rsid w:val="00E00AC1"/>
    <w:rsid w:val="00E01802"/>
    <w:rsid w:val="00E03012"/>
    <w:rsid w:val="00E034D4"/>
    <w:rsid w:val="00E0378F"/>
    <w:rsid w:val="00E046C4"/>
    <w:rsid w:val="00E05F2E"/>
    <w:rsid w:val="00E121E2"/>
    <w:rsid w:val="00E12217"/>
    <w:rsid w:val="00E13E3D"/>
    <w:rsid w:val="00E1756D"/>
    <w:rsid w:val="00E17EF4"/>
    <w:rsid w:val="00E20030"/>
    <w:rsid w:val="00E20BE1"/>
    <w:rsid w:val="00E2247F"/>
    <w:rsid w:val="00E23268"/>
    <w:rsid w:val="00E239D7"/>
    <w:rsid w:val="00E23CD7"/>
    <w:rsid w:val="00E305F9"/>
    <w:rsid w:val="00E319D3"/>
    <w:rsid w:val="00E326C5"/>
    <w:rsid w:val="00E32AA9"/>
    <w:rsid w:val="00E3694F"/>
    <w:rsid w:val="00E3700D"/>
    <w:rsid w:val="00E400DF"/>
    <w:rsid w:val="00E465E4"/>
    <w:rsid w:val="00E4689D"/>
    <w:rsid w:val="00E46C72"/>
    <w:rsid w:val="00E476DF"/>
    <w:rsid w:val="00E50027"/>
    <w:rsid w:val="00E501E0"/>
    <w:rsid w:val="00E51D2D"/>
    <w:rsid w:val="00E524F3"/>
    <w:rsid w:val="00E529C2"/>
    <w:rsid w:val="00E61E79"/>
    <w:rsid w:val="00E6274A"/>
    <w:rsid w:val="00E6280E"/>
    <w:rsid w:val="00E650E2"/>
    <w:rsid w:val="00E663A7"/>
    <w:rsid w:val="00E66B5A"/>
    <w:rsid w:val="00E66D36"/>
    <w:rsid w:val="00E710CF"/>
    <w:rsid w:val="00E711CE"/>
    <w:rsid w:val="00E7381F"/>
    <w:rsid w:val="00E75E74"/>
    <w:rsid w:val="00E767DF"/>
    <w:rsid w:val="00E81075"/>
    <w:rsid w:val="00E81E33"/>
    <w:rsid w:val="00E82165"/>
    <w:rsid w:val="00E8252E"/>
    <w:rsid w:val="00E83691"/>
    <w:rsid w:val="00E85BEB"/>
    <w:rsid w:val="00E864CC"/>
    <w:rsid w:val="00E916DE"/>
    <w:rsid w:val="00E92599"/>
    <w:rsid w:val="00E926D3"/>
    <w:rsid w:val="00E92DAD"/>
    <w:rsid w:val="00E9311D"/>
    <w:rsid w:val="00E939D4"/>
    <w:rsid w:val="00E947FD"/>
    <w:rsid w:val="00E9493D"/>
    <w:rsid w:val="00E962B8"/>
    <w:rsid w:val="00EA11E1"/>
    <w:rsid w:val="00EA18F5"/>
    <w:rsid w:val="00EA1E79"/>
    <w:rsid w:val="00EA3ACB"/>
    <w:rsid w:val="00EA5959"/>
    <w:rsid w:val="00EA6E7B"/>
    <w:rsid w:val="00EA7457"/>
    <w:rsid w:val="00EB196D"/>
    <w:rsid w:val="00EB29F3"/>
    <w:rsid w:val="00EB4AAA"/>
    <w:rsid w:val="00EB4D2D"/>
    <w:rsid w:val="00EB5BC5"/>
    <w:rsid w:val="00EB600E"/>
    <w:rsid w:val="00EB66E9"/>
    <w:rsid w:val="00EB6989"/>
    <w:rsid w:val="00EB6FD4"/>
    <w:rsid w:val="00EB771F"/>
    <w:rsid w:val="00EC16B4"/>
    <w:rsid w:val="00EC5928"/>
    <w:rsid w:val="00EC77BC"/>
    <w:rsid w:val="00EC7E32"/>
    <w:rsid w:val="00ED0CCF"/>
    <w:rsid w:val="00ED4D36"/>
    <w:rsid w:val="00ED575F"/>
    <w:rsid w:val="00ED5970"/>
    <w:rsid w:val="00ED5D6B"/>
    <w:rsid w:val="00ED725D"/>
    <w:rsid w:val="00ED76D1"/>
    <w:rsid w:val="00EE701E"/>
    <w:rsid w:val="00EE7499"/>
    <w:rsid w:val="00EE7938"/>
    <w:rsid w:val="00EE7C9C"/>
    <w:rsid w:val="00EF764E"/>
    <w:rsid w:val="00EF780C"/>
    <w:rsid w:val="00F0036A"/>
    <w:rsid w:val="00F03AB1"/>
    <w:rsid w:val="00F10266"/>
    <w:rsid w:val="00F103D0"/>
    <w:rsid w:val="00F111F1"/>
    <w:rsid w:val="00F115BF"/>
    <w:rsid w:val="00F11773"/>
    <w:rsid w:val="00F12C4C"/>
    <w:rsid w:val="00F1428C"/>
    <w:rsid w:val="00F14A63"/>
    <w:rsid w:val="00F20078"/>
    <w:rsid w:val="00F2071E"/>
    <w:rsid w:val="00F2086B"/>
    <w:rsid w:val="00F209B8"/>
    <w:rsid w:val="00F20A19"/>
    <w:rsid w:val="00F212B4"/>
    <w:rsid w:val="00F21FB6"/>
    <w:rsid w:val="00F2272D"/>
    <w:rsid w:val="00F23C11"/>
    <w:rsid w:val="00F25BE2"/>
    <w:rsid w:val="00F26458"/>
    <w:rsid w:val="00F30498"/>
    <w:rsid w:val="00F308A4"/>
    <w:rsid w:val="00F3140B"/>
    <w:rsid w:val="00F321E1"/>
    <w:rsid w:val="00F32A51"/>
    <w:rsid w:val="00F34D23"/>
    <w:rsid w:val="00F35EB3"/>
    <w:rsid w:val="00F37743"/>
    <w:rsid w:val="00F404C0"/>
    <w:rsid w:val="00F4295A"/>
    <w:rsid w:val="00F42C42"/>
    <w:rsid w:val="00F43C0D"/>
    <w:rsid w:val="00F443AD"/>
    <w:rsid w:val="00F44B65"/>
    <w:rsid w:val="00F45040"/>
    <w:rsid w:val="00F46373"/>
    <w:rsid w:val="00F4661E"/>
    <w:rsid w:val="00F4778E"/>
    <w:rsid w:val="00F47870"/>
    <w:rsid w:val="00F47AF8"/>
    <w:rsid w:val="00F47B55"/>
    <w:rsid w:val="00F52AB6"/>
    <w:rsid w:val="00F52E73"/>
    <w:rsid w:val="00F52FBD"/>
    <w:rsid w:val="00F5301C"/>
    <w:rsid w:val="00F543E4"/>
    <w:rsid w:val="00F553E7"/>
    <w:rsid w:val="00F558F5"/>
    <w:rsid w:val="00F55BE1"/>
    <w:rsid w:val="00F5610E"/>
    <w:rsid w:val="00F61654"/>
    <w:rsid w:val="00F62BB1"/>
    <w:rsid w:val="00F64ADD"/>
    <w:rsid w:val="00F727C7"/>
    <w:rsid w:val="00F72F86"/>
    <w:rsid w:val="00F73624"/>
    <w:rsid w:val="00F748E6"/>
    <w:rsid w:val="00F76503"/>
    <w:rsid w:val="00F77D7D"/>
    <w:rsid w:val="00F802EF"/>
    <w:rsid w:val="00F83391"/>
    <w:rsid w:val="00F856E4"/>
    <w:rsid w:val="00F857B7"/>
    <w:rsid w:val="00F8673F"/>
    <w:rsid w:val="00F94528"/>
    <w:rsid w:val="00F94576"/>
    <w:rsid w:val="00F959E1"/>
    <w:rsid w:val="00F972BB"/>
    <w:rsid w:val="00F97E75"/>
    <w:rsid w:val="00F97FB2"/>
    <w:rsid w:val="00FA0481"/>
    <w:rsid w:val="00FA08FA"/>
    <w:rsid w:val="00FA0A1A"/>
    <w:rsid w:val="00FA0A3E"/>
    <w:rsid w:val="00FA1315"/>
    <w:rsid w:val="00FA21A4"/>
    <w:rsid w:val="00FA29C6"/>
    <w:rsid w:val="00FA405D"/>
    <w:rsid w:val="00FA6755"/>
    <w:rsid w:val="00FA683A"/>
    <w:rsid w:val="00FA75D5"/>
    <w:rsid w:val="00FB031A"/>
    <w:rsid w:val="00FB0915"/>
    <w:rsid w:val="00FB21BA"/>
    <w:rsid w:val="00FB44D5"/>
    <w:rsid w:val="00FB48D5"/>
    <w:rsid w:val="00FB50F9"/>
    <w:rsid w:val="00FB549C"/>
    <w:rsid w:val="00FB69FC"/>
    <w:rsid w:val="00FC203E"/>
    <w:rsid w:val="00FC22C3"/>
    <w:rsid w:val="00FC506C"/>
    <w:rsid w:val="00FC5360"/>
    <w:rsid w:val="00FC711A"/>
    <w:rsid w:val="00FD37F3"/>
    <w:rsid w:val="00FD4F55"/>
    <w:rsid w:val="00FD64AB"/>
    <w:rsid w:val="00FD6608"/>
    <w:rsid w:val="00FD66FD"/>
    <w:rsid w:val="00FD701D"/>
    <w:rsid w:val="00FD7073"/>
    <w:rsid w:val="00FD76EB"/>
    <w:rsid w:val="00FE09E7"/>
    <w:rsid w:val="00FE23BF"/>
    <w:rsid w:val="00FE3C90"/>
    <w:rsid w:val="00FE4C64"/>
    <w:rsid w:val="00FE50D8"/>
    <w:rsid w:val="00FE529D"/>
    <w:rsid w:val="00FE7A75"/>
    <w:rsid w:val="00FF1444"/>
    <w:rsid w:val="00FF1937"/>
    <w:rsid w:val="00FF27FD"/>
    <w:rsid w:val="00FF2A56"/>
    <w:rsid w:val="00FF2FA4"/>
    <w:rsid w:val="00FF3DA8"/>
    <w:rsid w:val="00FF69AC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A886E"/>
  <w15:docId w15:val="{5AF51081-2C3A-45BB-9EB3-4F2F901E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B"/>
  </w:style>
  <w:style w:type="paragraph" w:styleId="Ttulo1">
    <w:name w:val="heading 1"/>
    <w:basedOn w:val="Standard"/>
    <w:next w:val="Textbody"/>
    <w:rsid w:val="006626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Standard"/>
    <w:next w:val="Textbody"/>
    <w:rsid w:val="006626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Standard"/>
    <w:next w:val="Textbody"/>
    <w:rsid w:val="006626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Standard"/>
    <w:next w:val="Textbody"/>
    <w:rsid w:val="006626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Standard"/>
    <w:next w:val="Textbody"/>
    <w:rsid w:val="0066261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Standard"/>
    <w:next w:val="Textbody"/>
    <w:rsid w:val="006626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6261A"/>
    <w:pPr>
      <w:widowControl/>
      <w:spacing w:after="160" w:line="251" w:lineRule="auto"/>
    </w:pPr>
    <w:rPr>
      <w:rFonts w:ascii="Calibri" w:eastAsia="SimSun" w:hAnsi="Calibri" w:cs="F"/>
      <w:lang w:eastAsia="en-US"/>
    </w:rPr>
  </w:style>
  <w:style w:type="paragraph" w:styleId="Ttulo">
    <w:name w:val="Title"/>
    <w:basedOn w:val="Standard"/>
    <w:next w:val="Textbody"/>
    <w:rsid w:val="0066261A"/>
    <w:pPr>
      <w:keepNext/>
      <w:keepLines/>
      <w:spacing w:before="240" w:after="60"/>
    </w:pPr>
    <w:rPr>
      <w:rFonts w:ascii="Arial" w:eastAsia="Microsoft YaHei" w:hAnsi="Arial" w:cs="Arial Unicode MS"/>
      <w:sz w:val="52"/>
      <w:szCs w:val="52"/>
    </w:rPr>
  </w:style>
  <w:style w:type="paragraph" w:customStyle="1" w:styleId="Textbody">
    <w:name w:val="Text body"/>
    <w:basedOn w:val="Standard"/>
    <w:rsid w:val="0066261A"/>
    <w:pPr>
      <w:spacing w:after="120"/>
    </w:pPr>
  </w:style>
  <w:style w:type="paragraph" w:styleId="Lista">
    <w:name w:val="List"/>
    <w:basedOn w:val="Textbody"/>
    <w:rsid w:val="0066261A"/>
    <w:rPr>
      <w:rFonts w:cs="Arial Unicode MS"/>
    </w:rPr>
  </w:style>
  <w:style w:type="paragraph" w:styleId="Legenda">
    <w:name w:val="caption"/>
    <w:basedOn w:val="Standard"/>
    <w:rsid w:val="0066261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66261A"/>
    <w:pPr>
      <w:suppressLineNumbers/>
    </w:pPr>
    <w:rPr>
      <w:rFonts w:cs="Arial Unicode MS"/>
    </w:rPr>
  </w:style>
  <w:style w:type="paragraph" w:styleId="Subttulo">
    <w:name w:val="Subtitle"/>
    <w:basedOn w:val="Standard"/>
    <w:next w:val="Textbody"/>
    <w:rsid w:val="0066261A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Cabealho">
    <w:name w:val="header"/>
    <w:basedOn w:val="Standard"/>
    <w:uiPriority w:val="99"/>
    <w:rsid w:val="0066261A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Standard"/>
    <w:rsid w:val="0066261A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Textodecomentrio">
    <w:name w:val="annotation text"/>
    <w:basedOn w:val="Standard"/>
    <w:rsid w:val="0066261A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Standard"/>
    <w:rsid w:val="0066261A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uiPriority w:val="34"/>
    <w:qFormat/>
    <w:rsid w:val="0066261A"/>
    <w:pPr>
      <w:ind w:left="720"/>
    </w:pPr>
  </w:style>
  <w:style w:type="paragraph" w:styleId="Assuntodocomentrio">
    <w:name w:val="annotation subject"/>
    <w:basedOn w:val="Textodecomentrio"/>
    <w:rsid w:val="0066261A"/>
    <w:rPr>
      <w:b/>
      <w:bCs/>
    </w:rPr>
  </w:style>
  <w:style w:type="paragraph" w:styleId="Reviso">
    <w:name w:val="Revision"/>
    <w:rsid w:val="0066261A"/>
    <w:pPr>
      <w:widowControl/>
      <w:spacing w:line="240" w:lineRule="auto"/>
    </w:pPr>
  </w:style>
  <w:style w:type="paragraph" w:customStyle="1" w:styleId="Default">
    <w:name w:val="Default"/>
    <w:rsid w:val="0066261A"/>
    <w:pPr>
      <w:widowControl/>
      <w:spacing w:line="240" w:lineRule="auto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uiPriority w:val="99"/>
    <w:rsid w:val="0066261A"/>
  </w:style>
  <w:style w:type="character" w:customStyle="1" w:styleId="RodapChar">
    <w:name w:val="Rodapé Char"/>
    <w:basedOn w:val="Fontepargpadro"/>
    <w:rsid w:val="0066261A"/>
  </w:style>
  <w:style w:type="character" w:customStyle="1" w:styleId="TextodecomentrioChar">
    <w:name w:val="Texto de comentário Char"/>
    <w:basedOn w:val="Fontepargpadro"/>
    <w:rsid w:val="0066261A"/>
    <w:rPr>
      <w:sz w:val="20"/>
      <w:szCs w:val="20"/>
    </w:rPr>
  </w:style>
  <w:style w:type="character" w:styleId="Refdecomentrio">
    <w:name w:val="annotation reference"/>
    <w:basedOn w:val="Fontepargpadro"/>
    <w:rsid w:val="0066261A"/>
    <w:rPr>
      <w:sz w:val="16"/>
      <w:szCs w:val="16"/>
    </w:rPr>
  </w:style>
  <w:style w:type="character" w:customStyle="1" w:styleId="TextodebaloChar">
    <w:name w:val="Texto de balão Char"/>
    <w:basedOn w:val="Fontepargpadro"/>
    <w:rsid w:val="0066261A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rsid w:val="0066261A"/>
    <w:rPr>
      <w:b/>
      <w:bCs/>
      <w:sz w:val="20"/>
      <w:szCs w:val="20"/>
    </w:rPr>
  </w:style>
  <w:style w:type="character" w:customStyle="1" w:styleId="ListLabel1">
    <w:name w:val="ListLabel 1"/>
    <w:rsid w:val="0066261A"/>
    <w:rPr>
      <w:b/>
    </w:rPr>
  </w:style>
  <w:style w:type="character" w:customStyle="1" w:styleId="ListLabel2">
    <w:name w:val="ListLabel 2"/>
    <w:rsid w:val="0066261A"/>
    <w:rPr>
      <w:b w:val="0"/>
    </w:rPr>
  </w:style>
  <w:style w:type="character" w:customStyle="1" w:styleId="Internetlink">
    <w:name w:val="Internet link"/>
    <w:rsid w:val="0066261A"/>
    <w:rPr>
      <w:color w:val="000080"/>
      <w:u w:val="single"/>
    </w:rPr>
  </w:style>
  <w:style w:type="character" w:customStyle="1" w:styleId="VisitedInternetLink">
    <w:name w:val="Visited Internet Link"/>
    <w:rsid w:val="0066261A"/>
    <w:rPr>
      <w:color w:val="800000"/>
      <w:u w:val="single"/>
    </w:rPr>
  </w:style>
  <w:style w:type="numbering" w:customStyle="1" w:styleId="WWNum1">
    <w:name w:val="WWNum1"/>
    <w:basedOn w:val="Semlista"/>
    <w:rsid w:val="0066261A"/>
    <w:pPr>
      <w:numPr>
        <w:numId w:val="95"/>
      </w:numPr>
    </w:pPr>
  </w:style>
  <w:style w:type="numbering" w:customStyle="1" w:styleId="WWNum2">
    <w:name w:val="WWNum2"/>
    <w:basedOn w:val="Semlista"/>
    <w:rsid w:val="0066261A"/>
    <w:pPr>
      <w:numPr>
        <w:numId w:val="2"/>
      </w:numPr>
    </w:pPr>
  </w:style>
  <w:style w:type="numbering" w:customStyle="1" w:styleId="WWNum3">
    <w:name w:val="WWNum3"/>
    <w:basedOn w:val="Semlista"/>
    <w:rsid w:val="0066261A"/>
    <w:pPr>
      <w:numPr>
        <w:numId w:val="3"/>
      </w:numPr>
    </w:pPr>
  </w:style>
  <w:style w:type="numbering" w:customStyle="1" w:styleId="WWNum4">
    <w:name w:val="WWNum4"/>
    <w:basedOn w:val="Semlista"/>
    <w:rsid w:val="0066261A"/>
    <w:pPr>
      <w:numPr>
        <w:numId w:val="4"/>
      </w:numPr>
    </w:pPr>
  </w:style>
  <w:style w:type="numbering" w:customStyle="1" w:styleId="WWNum5">
    <w:name w:val="WWNum5"/>
    <w:basedOn w:val="Semlista"/>
    <w:rsid w:val="0066261A"/>
    <w:pPr>
      <w:numPr>
        <w:numId w:val="5"/>
      </w:numPr>
    </w:pPr>
  </w:style>
  <w:style w:type="numbering" w:customStyle="1" w:styleId="WWNum6">
    <w:name w:val="WWNum6"/>
    <w:basedOn w:val="Semlista"/>
    <w:rsid w:val="0066261A"/>
    <w:pPr>
      <w:numPr>
        <w:numId w:val="6"/>
      </w:numPr>
    </w:pPr>
  </w:style>
  <w:style w:type="numbering" w:customStyle="1" w:styleId="WWNum7">
    <w:name w:val="WWNum7"/>
    <w:basedOn w:val="Semlista"/>
    <w:rsid w:val="0066261A"/>
    <w:pPr>
      <w:numPr>
        <w:numId w:val="7"/>
      </w:numPr>
    </w:pPr>
  </w:style>
  <w:style w:type="numbering" w:customStyle="1" w:styleId="WWNum8">
    <w:name w:val="WWNum8"/>
    <w:basedOn w:val="Semlista"/>
    <w:rsid w:val="0066261A"/>
    <w:pPr>
      <w:numPr>
        <w:numId w:val="8"/>
      </w:numPr>
    </w:pPr>
  </w:style>
  <w:style w:type="numbering" w:customStyle="1" w:styleId="WWNum9">
    <w:name w:val="WWNum9"/>
    <w:basedOn w:val="Semlista"/>
    <w:rsid w:val="0066261A"/>
    <w:pPr>
      <w:numPr>
        <w:numId w:val="9"/>
      </w:numPr>
    </w:pPr>
  </w:style>
  <w:style w:type="numbering" w:customStyle="1" w:styleId="WWNum10">
    <w:name w:val="WWNum10"/>
    <w:basedOn w:val="Semlista"/>
    <w:rsid w:val="0066261A"/>
    <w:pPr>
      <w:numPr>
        <w:numId w:val="10"/>
      </w:numPr>
    </w:pPr>
  </w:style>
  <w:style w:type="numbering" w:customStyle="1" w:styleId="WWNum11">
    <w:name w:val="WWNum11"/>
    <w:basedOn w:val="Semlista"/>
    <w:rsid w:val="0066261A"/>
    <w:pPr>
      <w:numPr>
        <w:numId w:val="11"/>
      </w:numPr>
    </w:pPr>
  </w:style>
  <w:style w:type="numbering" w:customStyle="1" w:styleId="WWNum12">
    <w:name w:val="WWNum12"/>
    <w:basedOn w:val="Semlista"/>
    <w:rsid w:val="0066261A"/>
    <w:pPr>
      <w:numPr>
        <w:numId w:val="12"/>
      </w:numPr>
    </w:pPr>
  </w:style>
  <w:style w:type="numbering" w:customStyle="1" w:styleId="WWNum13">
    <w:name w:val="WWNum13"/>
    <w:basedOn w:val="Semlista"/>
    <w:rsid w:val="0066261A"/>
    <w:pPr>
      <w:numPr>
        <w:numId w:val="13"/>
      </w:numPr>
    </w:pPr>
  </w:style>
  <w:style w:type="numbering" w:customStyle="1" w:styleId="WWNum14">
    <w:name w:val="WWNum14"/>
    <w:basedOn w:val="Semlista"/>
    <w:rsid w:val="0066261A"/>
    <w:pPr>
      <w:numPr>
        <w:numId w:val="14"/>
      </w:numPr>
    </w:pPr>
  </w:style>
  <w:style w:type="numbering" w:customStyle="1" w:styleId="WWNum15">
    <w:name w:val="WWNum15"/>
    <w:basedOn w:val="Semlista"/>
    <w:rsid w:val="0066261A"/>
    <w:pPr>
      <w:numPr>
        <w:numId w:val="15"/>
      </w:numPr>
    </w:pPr>
  </w:style>
  <w:style w:type="numbering" w:customStyle="1" w:styleId="WWNum16">
    <w:name w:val="WWNum16"/>
    <w:basedOn w:val="Semlista"/>
    <w:rsid w:val="0066261A"/>
    <w:pPr>
      <w:numPr>
        <w:numId w:val="16"/>
      </w:numPr>
    </w:pPr>
  </w:style>
  <w:style w:type="numbering" w:customStyle="1" w:styleId="WWNum17">
    <w:name w:val="WWNum17"/>
    <w:basedOn w:val="Semlista"/>
    <w:rsid w:val="0066261A"/>
    <w:pPr>
      <w:numPr>
        <w:numId w:val="17"/>
      </w:numPr>
    </w:pPr>
  </w:style>
  <w:style w:type="numbering" w:customStyle="1" w:styleId="WWNum18">
    <w:name w:val="WWNum18"/>
    <w:basedOn w:val="Semlista"/>
    <w:rsid w:val="0066261A"/>
    <w:pPr>
      <w:numPr>
        <w:numId w:val="18"/>
      </w:numPr>
    </w:pPr>
  </w:style>
  <w:style w:type="numbering" w:customStyle="1" w:styleId="WWNum19">
    <w:name w:val="WWNum19"/>
    <w:basedOn w:val="Semlista"/>
    <w:rsid w:val="0066261A"/>
    <w:pPr>
      <w:numPr>
        <w:numId w:val="19"/>
      </w:numPr>
    </w:pPr>
  </w:style>
  <w:style w:type="numbering" w:customStyle="1" w:styleId="WWNum20">
    <w:name w:val="WWNum20"/>
    <w:basedOn w:val="Semlista"/>
    <w:rsid w:val="0066261A"/>
    <w:pPr>
      <w:numPr>
        <w:numId w:val="20"/>
      </w:numPr>
    </w:pPr>
  </w:style>
  <w:style w:type="numbering" w:customStyle="1" w:styleId="WWNum21">
    <w:name w:val="WWNum21"/>
    <w:basedOn w:val="Semlista"/>
    <w:rsid w:val="0066261A"/>
    <w:pPr>
      <w:numPr>
        <w:numId w:val="21"/>
      </w:numPr>
    </w:pPr>
  </w:style>
  <w:style w:type="numbering" w:customStyle="1" w:styleId="WWNum22">
    <w:name w:val="WWNum22"/>
    <w:basedOn w:val="Semlista"/>
    <w:rsid w:val="0066261A"/>
    <w:pPr>
      <w:numPr>
        <w:numId w:val="22"/>
      </w:numPr>
    </w:pPr>
  </w:style>
  <w:style w:type="numbering" w:customStyle="1" w:styleId="WWNum23">
    <w:name w:val="WWNum23"/>
    <w:basedOn w:val="Semlista"/>
    <w:rsid w:val="0066261A"/>
    <w:pPr>
      <w:numPr>
        <w:numId w:val="23"/>
      </w:numPr>
    </w:pPr>
  </w:style>
  <w:style w:type="numbering" w:customStyle="1" w:styleId="WWNum24">
    <w:name w:val="WWNum24"/>
    <w:basedOn w:val="Semlista"/>
    <w:rsid w:val="0066261A"/>
    <w:pPr>
      <w:numPr>
        <w:numId w:val="24"/>
      </w:numPr>
    </w:pPr>
  </w:style>
  <w:style w:type="numbering" w:customStyle="1" w:styleId="WWNum25">
    <w:name w:val="WWNum25"/>
    <w:basedOn w:val="Semlista"/>
    <w:rsid w:val="0066261A"/>
    <w:pPr>
      <w:numPr>
        <w:numId w:val="25"/>
      </w:numPr>
    </w:pPr>
  </w:style>
  <w:style w:type="numbering" w:customStyle="1" w:styleId="WWNum26">
    <w:name w:val="WWNum26"/>
    <w:basedOn w:val="Semlista"/>
    <w:rsid w:val="0066261A"/>
    <w:pPr>
      <w:numPr>
        <w:numId w:val="26"/>
      </w:numPr>
    </w:pPr>
  </w:style>
  <w:style w:type="numbering" w:customStyle="1" w:styleId="WWNum27">
    <w:name w:val="WWNum27"/>
    <w:basedOn w:val="Semlista"/>
    <w:rsid w:val="0066261A"/>
    <w:pPr>
      <w:numPr>
        <w:numId w:val="27"/>
      </w:numPr>
    </w:pPr>
  </w:style>
  <w:style w:type="numbering" w:customStyle="1" w:styleId="WWNum28">
    <w:name w:val="WWNum28"/>
    <w:basedOn w:val="Semlista"/>
    <w:rsid w:val="0066261A"/>
    <w:pPr>
      <w:numPr>
        <w:numId w:val="28"/>
      </w:numPr>
    </w:pPr>
  </w:style>
  <w:style w:type="numbering" w:customStyle="1" w:styleId="WWNum29">
    <w:name w:val="WWNum29"/>
    <w:basedOn w:val="Semlista"/>
    <w:rsid w:val="0066261A"/>
    <w:pPr>
      <w:numPr>
        <w:numId w:val="29"/>
      </w:numPr>
    </w:pPr>
  </w:style>
  <w:style w:type="numbering" w:customStyle="1" w:styleId="WWNum30">
    <w:name w:val="WWNum30"/>
    <w:basedOn w:val="Semlista"/>
    <w:rsid w:val="0066261A"/>
    <w:pPr>
      <w:numPr>
        <w:numId w:val="30"/>
      </w:numPr>
    </w:pPr>
  </w:style>
  <w:style w:type="numbering" w:customStyle="1" w:styleId="WWNum31">
    <w:name w:val="WWNum31"/>
    <w:basedOn w:val="Semlista"/>
    <w:rsid w:val="0066261A"/>
    <w:pPr>
      <w:numPr>
        <w:numId w:val="31"/>
      </w:numPr>
    </w:pPr>
  </w:style>
  <w:style w:type="numbering" w:customStyle="1" w:styleId="WWNum32">
    <w:name w:val="WWNum32"/>
    <w:basedOn w:val="Semlista"/>
    <w:rsid w:val="0066261A"/>
    <w:pPr>
      <w:numPr>
        <w:numId w:val="32"/>
      </w:numPr>
    </w:pPr>
  </w:style>
  <w:style w:type="numbering" w:customStyle="1" w:styleId="WWNum33">
    <w:name w:val="WWNum33"/>
    <w:basedOn w:val="Semlista"/>
    <w:rsid w:val="0066261A"/>
    <w:pPr>
      <w:numPr>
        <w:numId w:val="33"/>
      </w:numPr>
    </w:pPr>
  </w:style>
  <w:style w:type="numbering" w:customStyle="1" w:styleId="WWNum34">
    <w:name w:val="WWNum34"/>
    <w:basedOn w:val="Semlista"/>
    <w:rsid w:val="0066261A"/>
    <w:pPr>
      <w:numPr>
        <w:numId w:val="34"/>
      </w:numPr>
    </w:pPr>
  </w:style>
  <w:style w:type="numbering" w:customStyle="1" w:styleId="WWNum35">
    <w:name w:val="WWNum35"/>
    <w:basedOn w:val="Semlista"/>
    <w:rsid w:val="0066261A"/>
    <w:pPr>
      <w:numPr>
        <w:numId w:val="35"/>
      </w:numPr>
    </w:pPr>
  </w:style>
  <w:style w:type="numbering" w:customStyle="1" w:styleId="WWNum36">
    <w:name w:val="WWNum36"/>
    <w:basedOn w:val="Semlista"/>
    <w:rsid w:val="0066261A"/>
    <w:pPr>
      <w:numPr>
        <w:numId w:val="36"/>
      </w:numPr>
    </w:pPr>
  </w:style>
  <w:style w:type="numbering" w:customStyle="1" w:styleId="WWNum37">
    <w:name w:val="WWNum37"/>
    <w:basedOn w:val="Semlista"/>
    <w:rsid w:val="0066261A"/>
    <w:pPr>
      <w:numPr>
        <w:numId w:val="37"/>
      </w:numPr>
    </w:pPr>
  </w:style>
  <w:style w:type="numbering" w:customStyle="1" w:styleId="WWNum38">
    <w:name w:val="WWNum38"/>
    <w:basedOn w:val="Semlista"/>
    <w:rsid w:val="0066261A"/>
    <w:pPr>
      <w:numPr>
        <w:numId w:val="38"/>
      </w:numPr>
    </w:pPr>
  </w:style>
  <w:style w:type="numbering" w:customStyle="1" w:styleId="WWNum39">
    <w:name w:val="WWNum39"/>
    <w:basedOn w:val="Semlista"/>
    <w:rsid w:val="0066261A"/>
    <w:pPr>
      <w:numPr>
        <w:numId w:val="39"/>
      </w:numPr>
    </w:pPr>
  </w:style>
  <w:style w:type="numbering" w:customStyle="1" w:styleId="WWNum40">
    <w:name w:val="WWNum40"/>
    <w:basedOn w:val="Semlista"/>
    <w:rsid w:val="0066261A"/>
    <w:pPr>
      <w:numPr>
        <w:numId w:val="40"/>
      </w:numPr>
    </w:pPr>
  </w:style>
  <w:style w:type="numbering" w:customStyle="1" w:styleId="WWNum41">
    <w:name w:val="WWNum41"/>
    <w:basedOn w:val="Semlista"/>
    <w:rsid w:val="0066261A"/>
    <w:pPr>
      <w:numPr>
        <w:numId w:val="41"/>
      </w:numPr>
    </w:pPr>
  </w:style>
  <w:style w:type="numbering" w:customStyle="1" w:styleId="WWNum42">
    <w:name w:val="WWNum42"/>
    <w:basedOn w:val="Semlista"/>
    <w:rsid w:val="0066261A"/>
    <w:pPr>
      <w:numPr>
        <w:numId w:val="42"/>
      </w:numPr>
    </w:pPr>
  </w:style>
  <w:style w:type="numbering" w:customStyle="1" w:styleId="WWNum43">
    <w:name w:val="WWNum43"/>
    <w:basedOn w:val="Semlista"/>
    <w:rsid w:val="0066261A"/>
    <w:pPr>
      <w:numPr>
        <w:numId w:val="43"/>
      </w:numPr>
    </w:pPr>
  </w:style>
  <w:style w:type="numbering" w:customStyle="1" w:styleId="WWNum44">
    <w:name w:val="WWNum44"/>
    <w:basedOn w:val="Semlista"/>
    <w:rsid w:val="0066261A"/>
    <w:pPr>
      <w:numPr>
        <w:numId w:val="44"/>
      </w:numPr>
    </w:pPr>
  </w:style>
  <w:style w:type="numbering" w:customStyle="1" w:styleId="WWNum45">
    <w:name w:val="WWNum45"/>
    <w:basedOn w:val="Semlista"/>
    <w:rsid w:val="0066261A"/>
    <w:pPr>
      <w:numPr>
        <w:numId w:val="45"/>
      </w:numPr>
    </w:pPr>
  </w:style>
  <w:style w:type="numbering" w:customStyle="1" w:styleId="WWNum46">
    <w:name w:val="WWNum46"/>
    <w:basedOn w:val="Semlista"/>
    <w:rsid w:val="0066261A"/>
    <w:pPr>
      <w:numPr>
        <w:numId w:val="46"/>
      </w:numPr>
    </w:pPr>
  </w:style>
  <w:style w:type="numbering" w:customStyle="1" w:styleId="WWNum47">
    <w:name w:val="WWNum47"/>
    <w:basedOn w:val="Semlista"/>
    <w:rsid w:val="0066261A"/>
    <w:pPr>
      <w:numPr>
        <w:numId w:val="47"/>
      </w:numPr>
    </w:pPr>
  </w:style>
  <w:style w:type="numbering" w:customStyle="1" w:styleId="WWNum48">
    <w:name w:val="WWNum48"/>
    <w:basedOn w:val="Semlista"/>
    <w:rsid w:val="0066261A"/>
    <w:pPr>
      <w:numPr>
        <w:numId w:val="48"/>
      </w:numPr>
    </w:pPr>
  </w:style>
  <w:style w:type="numbering" w:customStyle="1" w:styleId="WWNum49">
    <w:name w:val="WWNum49"/>
    <w:basedOn w:val="Semlista"/>
    <w:rsid w:val="0066261A"/>
    <w:pPr>
      <w:numPr>
        <w:numId w:val="49"/>
      </w:numPr>
    </w:pPr>
  </w:style>
  <w:style w:type="numbering" w:customStyle="1" w:styleId="WWNum50">
    <w:name w:val="WWNum50"/>
    <w:basedOn w:val="Semlista"/>
    <w:rsid w:val="0066261A"/>
    <w:pPr>
      <w:numPr>
        <w:numId w:val="50"/>
      </w:numPr>
    </w:pPr>
  </w:style>
  <w:style w:type="numbering" w:customStyle="1" w:styleId="WWNum51">
    <w:name w:val="WWNum51"/>
    <w:basedOn w:val="Semlista"/>
    <w:rsid w:val="0066261A"/>
    <w:pPr>
      <w:numPr>
        <w:numId w:val="51"/>
      </w:numPr>
    </w:pPr>
  </w:style>
  <w:style w:type="numbering" w:customStyle="1" w:styleId="WWNum52">
    <w:name w:val="WWNum52"/>
    <w:basedOn w:val="Semlista"/>
    <w:rsid w:val="0066261A"/>
    <w:pPr>
      <w:numPr>
        <w:numId w:val="52"/>
      </w:numPr>
    </w:pPr>
  </w:style>
  <w:style w:type="numbering" w:customStyle="1" w:styleId="WWNum53">
    <w:name w:val="WWNum53"/>
    <w:basedOn w:val="Semlista"/>
    <w:rsid w:val="0066261A"/>
    <w:pPr>
      <w:numPr>
        <w:numId w:val="53"/>
      </w:numPr>
    </w:pPr>
  </w:style>
  <w:style w:type="numbering" w:customStyle="1" w:styleId="WWNum54">
    <w:name w:val="WWNum54"/>
    <w:basedOn w:val="Semlista"/>
    <w:rsid w:val="0066261A"/>
    <w:pPr>
      <w:numPr>
        <w:numId w:val="54"/>
      </w:numPr>
    </w:pPr>
  </w:style>
  <w:style w:type="numbering" w:customStyle="1" w:styleId="WWNum55">
    <w:name w:val="WWNum55"/>
    <w:basedOn w:val="Semlista"/>
    <w:rsid w:val="0066261A"/>
    <w:pPr>
      <w:numPr>
        <w:numId w:val="55"/>
      </w:numPr>
    </w:pPr>
  </w:style>
  <w:style w:type="numbering" w:customStyle="1" w:styleId="WWNum56">
    <w:name w:val="WWNum56"/>
    <w:basedOn w:val="Semlista"/>
    <w:rsid w:val="0066261A"/>
    <w:pPr>
      <w:numPr>
        <w:numId w:val="56"/>
      </w:numPr>
    </w:pPr>
  </w:style>
  <w:style w:type="numbering" w:customStyle="1" w:styleId="WWNum57">
    <w:name w:val="WWNum57"/>
    <w:basedOn w:val="Semlista"/>
    <w:rsid w:val="0066261A"/>
    <w:pPr>
      <w:numPr>
        <w:numId w:val="57"/>
      </w:numPr>
    </w:pPr>
  </w:style>
  <w:style w:type="numbering" w:customStyle="1" w:styleId="WWNum58">
    <w:name w:val="WWNum58"/>
    <w:basedOn w:val="Semlista"/>
    <w:rsid w:val="0066261A"/>
    <w:pPr>
      <w:numPr>
        <w:numId w:val="58"/>
      </w:numPr>
    </w:pPr>
  </w:style>
  <w:style w:type="numbering" w:customStyle="1" w:styleId="WWNum59">
    <w:name w:val="WWNum59"/>
    <w:basedOn w:val="Semlista"/>
    <w:rsid w:val="0066261A"/>
    <w:pPr>
      <w:numPr>
        <w:numId w:val="59"/>
      </w:numPr>
    </w:pPr>
  </w:style>
  <w:style w:type="numbering" w:customStyle="1" w:styleId="WWNum60">
    <w:name w:val="WWNum60"/>
    <w:basedOn w:val="Semlista"/>
    <w:rsid w:val="0066261A"/>
    <w:pPr>
      <w:numPr>
        <w:numId w:val="60"/>
      </w:numPr>
    </w:pPr>
  </w:style>
  <w:style w:type="numbering" w:customStyle="1" w:styleId="WWNum61">
    <w:name w:val="WWNum61"/>
    <w:basedOn w:val="Semlista"/>
    <w:rsid w:val="0066261A"/>
    <w:pPr>
      <w:numPr>
        <w:numId w:val="61"/>
      </w:numPr>
    </w:pPr>
  </w:style>
  <w:style w:type="numbering" w:customStyle="1" w:styleId="WWNum62">
    <w:name w:val="WWNum62"/>
    <w:basedOn w:val="Semlista"/>
    <w:rsid w:val="0066261A"/>
    <w:pPr>
      <w:numPr>
        <w:numId w:val="62"/>
      </w:numPr>
    </w:pPr>
  </w:style>
  <w:style w:type="numbering" w:customStyle="1" w:styleId="WWNum63">
    <w:name w:val="WWNum63"/>
    <w:basedOn w:val="Semlista"/>
    <w:rsid w:val="0066261A"/>
    <w:pPr>
      <w:numPr>
        <w:numId w:val="63"/>
      </w:numPr>
    </w:pPr>
  </w:style>
  <w:style w:type="numbering" w:customStyle="1" w:styleId="WWNum64">
    <w:name w:val="WWNum64"/>
    <w:basedOn w:val="Semlista"/>
    <w:rsid w:val="0066261A"/>
    <w:pPr>
      <w:numPr>
        <w:numId w:val="64"/>
      </w:numPr>
    </w:pPr>
  </w:style>
  <w:style w:type="numbering" w:customStyle="1" w:styleId="WWNum65">
    <w:name w:val="WWNum65"/>
    <w:basedOn w:val="Semlista"/>
    <w:rsid w:val="0066261A"/>
    <w:pPr>
      <w:numPr>
        <w:numId w:val="65"/>
      </w:numPr>
    </w:pPr>
  </w:style>
  <w:style w:type="numbering" w:customStyle="1" w:styleId="WWNum66">
    <w:name w:val="WWNum66"/>
    <w:basedOn w:val="Semlista"/>
    <w:rsid w:val="0066261A"/>
    <w:pPr>
      <w:numPr>
        <w:numId w:val="66"/>
      </w:numPr>
    </w:pPr>
  </w:style>
  <w:style w:type="numbering" w:customStyle="1" w:styleId="WWNum67">
    <w:name w:val="WWNum67"/>
    <w:basedOn w:val="Semlista"/>
    <w:rsid w:val="0066261A"/>
    <w:pPr>
      <w:numPr>
        <w:numId w:val="67"/>
      </w:numPr>
    </w:pPr>
  </w:style>
  <w:style w:type="numbering" w:customStyle="1" w:styleId="WWNum68">
    <w:name w:val="WWNum68"/>
    <w:basedOn w:val="Semlista"/>
    <w:rsid w:val="0066261A"/>
    <w:pPr>
      <w:numPr>
        <w:numId w:val="68"/>
      </w:numPr>
    </w:pPr>
  </w:style>
  <w:style w:type="numbering" w:customStyle="1" w:styleId="WWNum69">
    <w:name w:val="WWNum69"/>
    <w:basedOn w:val="Semlista"/>
    <w:rsid w:val="0066261A"/>
    <w:pPr>
      <w:numPr>
        <w:numId w:val="69"/>
      </w:numPr>
    </w:pPr>
  </w:style>
  <w:style w:type="numbering" w:customStyle="1" w:styleId="WWNum70">
    <w:name w:val="WWNum70"/>
    <w:basedOn w:val="Semlista"/>
    <w:rsid w:val="0066261A"/>
    <w:pPr>
      <w:numPr>
        <w:numId w:val="70"/>
      </w:numPr>
    </w:pPr>
  </w:style>
  <w:style w:type="numbering" w:customStyle="1" w:styleId="WWNum71">
    <w:name w:val="WWNum71"/>
    <w:basedOn w:val="Semlista"/>
    <w:rsid w:val="0066261A"/>
    <w:pPr>
      <w:numPr>
        <w:numId w:val="71"/>
      </w:numPr>
    </w:pPr>
  </w:style>
  <w:style w:type="numbering" w:customStyle="1" w:styleId="WWNum72">
    <w:name w:val="WWNum72"/>
    <w:basedOn w:val="Semlista"/>
    <w:rsid w:val="0066261A"/>
    <w:pPr>
      <w:numPr>
        <w:numId w:val="72"/>
      </w:numPr>
    </w:pPr>
  </w:style>
  <w:style w:type="numbering" w:customStyle="1" w:styleId="WWNum73">
    <w:name w:val="WWNum73"/>
    <w:basedOn w:val="Semlista"/>
    <w:rsid w:val="0066261A"/>
    <w:pPr>
      <w:numPr>
        <w:numId w:val="73"/>
      </w:numPr>
    </w:pPr>
  </w:style>
  <w:style w:type="numbering" w:customStyle="1" w:styleId="WWNum74">
    <w:name w:val="WWNum74"/>
    <w:basedOn w:val="Semlista"/>
    <w:rsid w:val="0066261A"/>
    <w:pPr>
      <w:numPr>
        <w:numId w:val="74"/>
      </w:numPr>
    </w:pPr>
  </w:style>
  <w:style w:type="numbering" w:customStyle="1" w:styleId="WWNum75">
    <w:name w:val="WWNum75"/>
    <w:basedOn w:val="Semlista"/>
    <w:rsid w:val="0066261A"/>
    <w:pPr>
      <w:numPr>
        <w:numId w:val="75"/>
      </w:numPr>
    </w:pPr>
  </w:style>
  <w:style w:type="numbering" w:customStyle="1" w:styleId="WWNum76">
    <w:name w:val="WWNum76"/>
    <w:basedOn w:val="Semlista"/>
    <w:rsid w:val="0066261A"/>
    <w:pPr>
      <w:numPr>
        <w:numId w:val="76"/>
      </w:numPr>
    </w:pPr>
  </w:style>
  <w:style w:type="numbering" w:customStyle="1" w:styleId="WWNum77">
    <w:name w:val="WWNum77"/>
    <w:basedOn w:val="Semlista"/>
    <w:rsid w:val="0066261A"/>
    <w:pPr>
      <w:numPr>
        <w:numId w:val="77"/>
      </w:numPr>
    </w:pPr>
  </w:style>
  <w:style w:type="numbering" w:customStyle="1" w:styleId="WWNum78">
    <w:name w:val="WWNum78"/>
    <w:basedOn w:val="Semlista"/>
    <w:rsid w:val="0066261A"/>
    <w:pPr>
      <w:numPr>
        <w:numId w:val="78"/>
      </w:numPr>
    </w:pPr>
  </w:style>
  <w:style w:type="numbering" w:customStyle="1" w:styleId="WWNum79">
    <w:name w:val="WWNum79"/>
    <w:basedOn w:val="Semlista"/>
    <w:rsid w:val="0066261A"/>
    <w:pPr>
      <w:numPr>
        <w:numId w:val="79"/>
      </w:numPr>
    </w:pPr>
  </w:style>
  <w:style w:type="numbering" w:customStyle="1" w:styleId="WWNum80">
    <w:name w:val="WWNum80"/>
    <w:basedOn w:val="Semlista"/>
    <w:rsid w:val="0066261A"/>
    <w:pPr>
      <w:numPr>
        <w:numId w:val="80"/>
      </w:numPr>
    </w:pPr>
  </w:style>
  <w:style w:type="numbering" w:customStyle="1" w:styleId="WWNum81">
    <w:name w:val="WWNum81"/>
    <w:basedOn w:val="Semlista"/>
    <w:rsid w:val="0066261A"/>
    <w:pPr>
      <w:numPr>
        <w:numId w:val="81"/>
      </w:numPr>
    </w:pPr>
  </w:style>
  <w:style w:type="numbering" w:customStyle="1" w:styleId="WWNum82">
    <w:name w:val="WWNum82"/>
    <w:basedOn w:val="Semlista"/>
    <w:rsid w:val="0066261A"/>
    <w:pPr>
      <w:numPr>
        <w:numId w:val="82"/>
      </w:numPr>
    </w:pPr>
  </w:style>
  <w:style w:type="numbering" w:customStyle="1" w:styleId="WWNum83">
    <w:name w:val="WWNum83"/>
    <w:basedOn w:val="Semlista"/>
    <w:rsid w:val="0066261A"/>
    <w:pPr>
      <w:numPr>
        <w:numId w:val="83"/>
      </w:numPr>
    </w:pPr>
  </w:style>
  <w:style w:type="numbering" w:customStyle="1" w:styleId="WWNum84">
    <w:name w:val="WWNum84"/>
    <w:basedOn w:val="Semlista"/>
    <w:rsid w:val="0066261A"/>
    <w:pPr>
      <w:numPr>
        <w:numId w:val="84"/>
      </w:numPr>
    </w:pPr>
  </w:style>
  <w:style w:type="numbering" w:customStyle="1" w:styleId="WWNum85">
    <w:name w:val="WWNum85"/>
    <w:basedOn w:val="Semlista"/>
    <w:rsid w:val="0066261A"/>
    <w:pPr>
      <w:numPr>
        <w:numId w:val="85"/>
      </w:numPr>
    </w:pPr>
  </w:style>
  <w:style w:type="numbering" w:customStyle="1" w:styleId="WWNum86">
    <w:name w:val="WWNum86"/>
    <w:basedOn w:val="Semlista"/>
    <w:rsid w:val="0066261A"/>
    <w:pPr>
      <w:numPr>
        <w:numId w:val="86"/>
      </w:numPr>
    </w:pPr>
  </w:style>
  <w:style w:type="numbering" w:customStyle="1" w:styleId="WWNum87">
    <w:name w:val="WWNum87"/>
    <w:basedOn w:val="Semlista"/>
    <w:rsid w:val="0066261A"/>
    <w:pPr>
      <w:numPr>
        <w:numId w:val="87"/>
      </w:numPr>
    </w:pPr>
  </w:style>
  <w:style w:type="numbering" w:customStyle="1" w:styleId="WWNum88">
    <w:name w:val="WWNum88"/>
    <w:basedOn w:val="Semlista"/>
    <w:rsid w:val="0066261A"/>
    <w:pPr>
      <w:numPr>
        <w:numId w:val="88"/>
      </w:numPr>
    </w:pPr>
  </w:style>
  <w:style w:type="numbering" w:customStyle="1" w:styleId="WWNum89">
    <w:name w:val="WWNum89"/>
    <w:basedOn w:val="Semlista"/>
    <w:rsid w:val="0066261A"/>
    <w:pPr>
      <w:numPr>
        <w:numId w:val="89"/>
      </w:numPr>
    </w:pPr>
  </w:style>
  <w:style w:type="numbering" w:customStyle="1" w:styleId="WWNum90">
    <w:name w:val="WWNum90"/>
    <w:basedOn w:val="Semlista"/>
    <w:rsid w:val="0066261A"/>
    <w:pPr>
      <w:numPr>
        <w:numId w:val="90"/>
      </w:numPr>
    </w:pPr>
  </w:style>
  <w:style w:type="numbering" w:customStyle="1" w:styleId="WWNum91">
    <w:name w:val="WWNum91"/>
    <w:basedOn w:val="Semlista"/>
    <w:rsid w:val="0066261A"/>
    <w:pPr>
      <w:numPr>
        <w:numId w:val="91"/>
      </w:numPr>
    </w:pPr>
  </w:style>
  <w:style w:type="numbering" w:customStyle="1" w:styleId="WWNum92">
    <w:name w:val="WWNum92"/>
    <w:basedOn w:val="Semlista"/>
    <w:rsid w:val="0066261A"/>
    <w:pPr>
      <w:numPr>
        <w:numId w:val="92"/>
      </w:numPr>
    </w:pPr>
  </w:style>
  <w:style w:type="numbering" w:customStyle="1" w:styleId="WWNum93">
    <w:name w:val="WWNum93"/>
    <w:basedOn w:val="Semlista"/>
    <w:rsid w:val="0066261A"/>
    <w:pPr>
      <w:numPr>
        <w:numId w:val="93"/>
      </w:numPr>
    </w:pPr>
  </w:style>
  <w:style w:type="paragraph" w:styleId="NormalWeb">
    <w:name w:val="Normal (Web)"/>
    <w:basedOn w:val="Normal"/>
    <w:uiPriority w:val="99"/>
    <w:unhideWhenUsed/>
    <w:rsid w:val="007F2B9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alibri" w:eastAsiaTheme="minorHAnsi" w:hAnsi="Calibri" w:cs="Calibri"/>
      <w:kern w:val="0"/>
    </w:rPr>
  </w:style>
  <w:style w:type="character" w:styleId="Hyperlink">
    <w:name w:val="Hyperlink"/>
    <w:basedOn w:val="Fontepargpadro"/>
    <w:uiPriority w:val="99"/>
    <w:unhideWhenUsed/>
    <w:rsid w:val="00BF4357"/>
    <w:rPr>
      <w:color w:val="0000FF" w:themeColor="hyperlink"/>
      <w:u w:val="single"/>
    </w:rPr>
  </w:style>
  <w:style w:type="table" w:styleId="Tabelacomgrade">
    <w:name w:val="Table Grid"/>
    <w:basedOn w:val="Tabelanormal"/>
    <w:rsid w:val="00BF4357"/>
    <w:pPr>
      <w:widowControl/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rsid w:val="00CA4468"/>
    <w:rPr>
      <w:color w:val="605E5C"/>
      <w:shd w:val="clear" w:color="auto" w:fill="E1DFDD"/>
    </w:rPr>
  </w:style>
  <w:style w:type="paragraph" w:customStyle="1" w:styleId="p1">
    <w:name w:val="p1"/>
    <w:basedOn w:val="Normal"/>
    <w:rsid w:val="008B4357"/>
    <w:pPr>
      <w:widowControl/>
      <w:suppressAutoHyphens w:val="0"/>
      <w:autoSpaceDN/>
      <w:spacing w:line="240" w:lineRule="auto"/>
      <w:jc w:val="both"/>
      <w:textAlignment w:val="auto"/>
    </w:pPr>
    <w:rPr>
      <w:rFonts w:ascii="Helvetica Neue" w:hAnsi="Helvetica Neue" w:cs="Times New Roman"/>
      <w:color w:val="454545"/>
      <w:kern w:val="0"/>
      <w:sz w:val="18"/>
      <w:szCs w:val="18"/>
      <w:lang w:val="en-US" w:eastAsia="en-US"/>
    </w:rPr>
  </w:style>
  <w:style w:type="paragraph" w:customStyle="1" w:styleId="p2">
    <w:name w:val="p2"/>
    <w:basedOn w:val="Normal"/>
    <w:rsid w:val="008B4357"/>
    <w:pPr>
      <w:widowControl/>
      <w:suppressAutoHyphens w:val="0"/>
      <w:autoSpaceDN/>
      <w:spacing w:line="240" w:lineRule="auto"/>
      <w:jc w:val="both"/>
      <w:textAlignment w:val="auto"/>
    </w:pPr>
    <w:rPr>
      <w:rFonts w:ascii="Helvetica Neue" w:hAnsi="Helvetica Neue" w:cs="Times New Roman"/>
      <w:color w:val="454545"/>
      <w:kern w:val="0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Fontepargpadro"/>
    <w:rsid w:val="008B4357"/>
  </w:style>
  <w:style w:type="paragraph" w:customStyle="1" w:styleId="xstandard">
    <w:name w:val="xstandard"/>
    <w:basedOn w:val="Normal"/>
    <w:rsid w:val="0019472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BodyText21">
    <w:name w:val="Body Text 21"/>
    <w:basedOn w:val="Normal"/>
    <w:rsid w:val="008644E2"/>
    <w:pPr>
      <w:tabs>
        <w:tab w:val="left" w:pos="2835"/>
      </w:tabs>
      <w:autoSpaceDN/>
      <w:spacing w:line="360" w:lineRule="auto"/>
      <w:ind w:firstLine="2835"/>
      <w:jc w:val="both"/>
      <w:textAlignment w:val="auto"/>
    </w:pPr>
    <w:rPr>
      <w:rFonts w:eastAsia="MS Mincho" w:cs="Cambria"/>
      <w:noProof/>
      <w:kern w:val="0"/>
      <w:sz w:val="24"/>
      <w:szCs w:val="24"/>
      <w:lang w:eastAsia="ar-SA"/>
    </w:rPr>
  </w:style>
  <w:style w:type="paragraph" w:customStyle="1" w:styleId="Corpodetexto22">
    <w:name w:val="Corpo de texto 22"/>
    <w:basedOn w:val="Normal"/>
    <w:uiPriority w:val="99"/>
    <w:rsid w:val="008644E2"/>
    <w:pPr>
      <w:widowControl/>
      <w:tabs>
        <w:tab w:val="left" w:pos="2835"/>
        <w:tab w:val="left" w:pos="6663"/>
      </w:tabs>
      <w:autoSpaceDN/>
      <w:spacing w:line="360" w:lineRule="atLeast"/>
      <w:ind w:left="2835"/>
      <w:jc w:val="both"/>
      <w:textAlignment w:val="auto"/>
    </w:pPr>
    <w:rPr>
      <w:rFonts w:eastAsia="MS Mincho" w:cs="Cambria"/>
      <w:i/>
      <w:kern w:val="0"/>
      <w:sz w:val="24"/>
      <w:szCs w:val="24"/>
      <w:lang w:val="en-US"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737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7371B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EC6A-5E76-422F-AB55-73A5F67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Carrefour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Nascimento</dc:creator>
  <cp:lastModifiedBy>Enrico Rodrigues de Freitas</cp:lastModifiedBy>
  <cp:revision>4</cp:revision>
  <cp:lastPrinted>2021-06-09T17:21:00Z</cp:lastPrinted>
  <dcterms:created xsi:type="dcterms:W3CDTF">2021-11-18T18:49:00Z</dcterms:created>
  <dcterms:modified xsi:type="dcterms:W3CDTF">2021-11-18T19:26:00Z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